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ZJHU20251110066</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医学院高清数字人虚拟解剖台系统采购项目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2025年11月17日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2025年11月24日 14时00分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ZJHU20251110066</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医学院高清数字人虚拟解剖台系统采购项目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46.70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最高限价(总价)：46.70万元，超过最高限价的报价为无效报价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满足医学院医学生人体解剖学实验教学需求，采购高清数字人虚拟解剖台系统一套</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自合同签订之日起，30个日历日内供货到位。</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2025年11月21日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2025年11月24日 14时00分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2025年11月24日 14时00分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投标人无需委派代表到开标现场，建议以快递的形式寄送投标文件，为确保快递时效请优先考虑顺丰快递。视频演示U盘随投标文件一同密封邮寄。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顾老师/张老师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0572-2324568/2322188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2025年11月17日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医学院高清数字人虚拟解剖台系统采购项目</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湖州师范学院东校区26-105</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46.70</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46.70万元</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符合参加政府采购活动应当具备的一般条件的承诺函；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14.2.6 商务条款响应及偏离表；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14.2.7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技术规格书（包括彩页资料）；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8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18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高清数字人虚拟解剖台系统</w:t>
            </w:r>
          </w:p>
        </w:tc>
        <w:tc>
          <w:tcPr>
            <w:tcW w:type="dxa" w:w="18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18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见技术参数表</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3630"/>
            <w:tcBorders>
              <w:top w:val="single" w:sz="6"/>
              <w:left w:val="nil"/>
              <w:bottom w:val="nil"/>
              <w:right w:val="nil"/>
            </w:tcBorders>
            <w:tcMar>
              <w:top w:w="20" w:type="dxa"/>
              <w:left w:w="20" w:type="dxa"/>
              <w:bottom w:w="20" w:type="dxa"/>
              <w:right w:w="20" w:type="dxa"/>
            </w:tcMar>
          </w:tcPr>
          <w:p>
            <w:pPr>
              <w:wordWrap w:val="off"/>
            </w:pPr>
          </w:p>
        </w:tc>
        <w:tc>
          <w:tcPr>
            <w:tcW w:type="dxa" w:w="181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181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431"/>
        <w:jc w:val="left"/>
      </w:pPr>
      <w:r>
        <w:rPr>
          <w:rFonts w:ascii="SimSun" w:hAnsi="SimSun" w:cs="SimSun" w:eastAsia="SimSun"/>
          <w:b w:val="true"/>
          <w:color w:val="000000"/>
          <w:sz w:val="24"/>
        </w:rPr>
        <w:t>1系统概况</w:t>
      </w:r>
    </w:p>
    <w:p>
      <w:pPr>
        <w:wordWrap w:val="off"/>
        <w:spacing w:lineRule="exact" w:line="431"/>
        <w:jc w:val="left"/>
      </w:pPr>
      <w:r>
        <w:rPr>
          <w:rFonts w:ascii="SimSun" w:hAnsi="SimSun" w:cs="SimSun" w:eastAsia="SimSun"/>
          <w:color w:val="000000"/>
          <w:sz w:val="24"/>
        </w:rPr>
        <w:t>1.1该系统用于虚拟解剖教学，即在重建的数字标本上进行解剖操作，通过虚拟数字人体代替真实标本，适用于系统解剖学、局部解剖学、断层解剖学、临床解剖教学学习。</w:t>
      </w:r>
    </w:p>
    <w:p>
      <w:pPr>
        <w:wordWrap w:val="off"/>
        <w:spacing w:lineRule="exact" w:line="431"/>
        <w:jc w:val="left"/>
      </w:pPr>
      <w:r>
        <w:rPr>
          <w:rFonts w:ascii="SimSun" w:hAnsi="SimSun" w:cs="SimSun" w:eastAsia="SimSun"/>
          <w:color w:val="000000"/>
          <w:sz w:val="24"/>
        </w:rPr>
        <w:t>1.2该系统包含人体解剖学模块（高清数据）、切片库模块、临床病例模块。</w:t>
      </w:r>
    </w:p>
    <w:p>
      <w:pPr>
        <w:wordWrap w:val="off"/>
        <w:spacing w:lineRule="exact" w:line="431"/>
        <w:jc w:val="left"/>
      </w:pPr>
      <w:r>
        <w:rPr>
          <w:rFonts w:ascii="SimSun" w:hAnsi="SimSun" w:cs="SimSun" w:eastAsia="SimSun"/>
          <w:color w:val="000000"/>
          <w:sz w:val="24"/>
        </w:rPr>
        <w:t>1.3系统所有内容包括操作界面支持中英双语切换，以满足英语教学的需求。</w:t>
      </w:r>
    </w:p>
    <w:p>
      <w:pPr>
        <w:wordWrap w:val="off"/>
        <w:spacing w:lineRule="exact" w:line="431"/>
        <w:jc w:val="left"/>
      </w:pPr>
      <w:r>
        <w:rPr>
          <w:rFonts w:ascii="SimSun" w:hAnsi="SimSun" w:cs="SimSun" w:eastAsia="SimSun"/>
          <w:color w:val="000000"/>
          <w:sz w:val="24"/>
        </w:rPr>
        <w:t>1.4★该系统要通过中国解剖学会等国家级医学相关机构的鉴定</w:t>
      </w:r>
      <w:r>
        <w:rPr>
          <w:rFonts w:ascii="SimSun" w:hAnsi="SimSun" w:cs="SimSun" w:eastAsia="SimSun"/>
          <w:b w:val="true"/>
          <w:color w:val="000000"/>
          <w:sz w:val="24"/>
        </w:rPr>
        <w:t>（提供鉴定报告或证书复印件，中标后原件备查）。</w:t>
      </w:r>
    </w:p>
    <w:p>
      <w:pPr>
        <w:wordWrap w:val="off"/>
        <w:spacing w:lineRule="exact" w:line="431"/>
        <w:jc w:val="left"/>
      </w:pPr>
      <w:r>
        <w:rPr>
          <w:rFonts w:ascii="SimSun" w:hAnsi="SimSun" w:cs="SimSun" w:eastAsia="SimSun"/>
          <w:color w:val="000000"/>
          <w:sz w:val="24"/>
        </w:rPr>
        <w:t>1.5▲该系统应具有中国计算机软件著作权登记证书</w:t>
      </w:r>
      <w:r>
        <w:rPr>
          <w:rFonts w:ascii="SimSun" w:hAnsi="SimSun" w:cs="SimSun" w:eastAsia="SimSun"/>
          <w:b w:val="true"/>
          <w:color w:val="000000"/>
          <w:sz w:val="24"/>
        </w:rPr>
        <w:t>（提供证书复印件，中标后原件备查）。</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2人体解剖学模块（高清数据）</w:t>
      </w:r>
    </w:p>
    <w:p>
      <w:pPr>
        <w:wordWrap w:val="off"/>
        <w:spacing w:lineRule="exact" w:line="431"/>
        <w:jc w:val="left"/>
      </w:pPr>
      <w:r>
        <w:rPr>
          <w:rFonts w:ascii="SimSun" w:hAnsi="SimSun" w:cs="SimSun" w:eastAsia="SimSun"/>
          <w:color w:val="000000"/>
          <w:sz w:val="24"/>
        </w:rPr>
        <w:t>2.1该系统内数字标本由真实人体断层数据三维重建，男性数据横断层总层数17000+、女性数据横断层总层数16000+。三维重建精度为0.1mm，即三个维度为0.1mm*0.1mm*0.1mm的重建精度，以确保重建解剖结构的清晰度和精准性。</w:t>
      </w:r>
    </w:p>
    <w:p>
      <w:pPr>
        <w:wordWrap w:val="off"/>
        <w:spacing w:lineRule="exact" w:line="431"/>
        <w:jc w:val="left"/>
      </w:pPr>
      <w:r>
        <w:rPr>
          <w:rFonts w:ascii="SimSun" w:hAnsi="SimSun" w:cs="SimSun" w:eastAsia="SimSun"/>
          <w:color w:val="000000"/>
          <w:sz w:val="24"/>
        </w:rPr>
        <w:t>2.2●三维人体解剖结构为实体结构，可进行任意角度剖切，获取任意角度断面，点击该断面任意解剖结构即可显示该结构的名称、轮廓，选中结构还可进行三维显示与剖切断面对比观察。</w:t>
      </w:r>
      <w:r>
        <w:rPr>
          <w:rFonts w:ascii="SimSun" w:hAnsi="SimSun" w:cs="SimSun" w:eastAsia="SimSun"/>
          <w:b w:val="true"/>
          <w:color w:val="000000"/>
          <w:sz w:val="24"/>
        </w:rPr>
        <w:t>（</w:t>
      </w:r>
      <w:r>
        <w:rPr>
          <w:rFonts w:ascii="宋体" w:hAnsi="宋体" w:cs="宋体" w:eastAsia="宋体"/>
          <w:b w:val="true"/>
          <w:color w:val="000000"/>
          <w:sz w:val="24"/>
        </w:rPr>
        <w:t>自行选取部位进行演示</w:t>
      </w:r>
      <w:r>
        <w:rPr>
          <w:rFonts w:ascii="SimSun" w:hAnsi="SimSun" w:cs="SimSun" w:eastAsia="SimSun"/>
          <w:b w:val="true"/>
          <w:color w:val="000000"/>
          <w:sz w:val="24"/>
        </w:rPr>
        <w:t>）</w:t>
      </w:r>
    </w:p>
    <w:p>
      <w:pPr>
        <w:wordWrap w:val="off"/>
        <w:spacing w:lineRule="exact" w:line="431"/>
        <w:jc w:val="left"/>
      </w:pPr>
      <w:r>
        <w:rPr>
          <w:rFonts w:ascii="SimSun" w:hAnsi="SimSun" w:cs="SimSun" w:eastAsia="SimSun"/>
          <w:color w:val="000000"/>
          <w:sz w:val="24"/>
        </w:rPr>
        <w:t>2.3★重建的三维人体与原始断层位置、形态、色彩需保持完全一致，不能是依据理论绘制的标准人体，所有解剖结构表面色彩不能是手工绘制的模式图，包括动、静脉、神经等结构不能是人工添加的伪彩色。</w:t>
      </w:r>
      <w:r>
        <w:rPr>
          <w:rFonts w:ascii="SimSun" w:hAnsi="SimSun" w:cs="SimSun" w:eastAsia="SimSun"/>
          <w:b w:val="true"/>
          <w:color w:val="000000"/>
          <w:sz w:val="24"/>
        </w:rPr>
        <w:t>（</w:t>
      </w:r>
      <w:r>
        <w:rPr>
          <w:rFonts w:ascii="宋体" w:hAnsi="宋体" w:cs="宋体" w:eastAsia="宋体"/>
          <w:b w:val="true"/>
          <w:color w:val="000000"/>
          <w:sz w:val="24"/>
        </w:rPr>
        <w:t>提供腹腔内脏部位全屏截图</w:t>
      </w:r>
      <w:r>
        <w:rPr>
          <w:rFonts w:ascii="SimSun" w:hAnsi="SimSun" w:cs="SimSun" w:eastAsia="SimSun"/>
          <w:b w:val="true"/>
          <w:color w:val="000000"/>
          <w:sz w:val="24"/>
        </w:rPr>
        <w:t>）</w:t>
      </w:r>
    </w:p>
    <w:p>
      <w:pPr>
        <w:wordWrap w:val="off"/>
        <w:spacing w:lineRule="exact" w:line="431"/>
        <w:jc w:val="left"/>
      </w:pPr>
      <w:r>
        <w:rPr>
          <w:rFonts w:ascii="SimSun" w:hAnsi="SimSun" w:cs="SimSun" w:eastAsia="SimSun"/>
          <w:color w:val="000000"/>
          <w:sz w:val="24"/>
        </w:rPr>
        <w:t>2.4人体解剖学模块包含男性数据1套结构数量不少于1260个、女性数据1套结构数量不少于2730个；</w:t>
      </w:r>
    </w:p>
    <w:p>
      <w:pPr>
        <w:wordWrap w:val="off"/>
        <w:spacing w:lineRule="exact" w:line="431"/>
        <w:jc w:val="left"/>
      </w:pPr>
      <w:r>
        <w:rPr>
          <w:rFonts w:ascii="SimSun" w:hAnsi="SimSun" w:cs="SimSun" w:eastAsia="SimSun"/>
          <w:color w:val="000000"/>
          <w:sz w:val="24"/>
        </w:rPr>
        <w:t>男性结构数量不少于：骨骼肌300个、骨200个、骨连结20个、消化管40个、消化腺10个、呼吸系统50个、心血管系统330个、淋巴系统5个、泌尿系统5个、男性生殖系统15个、感觉器25个、中枢神经70个、周围神经190个、内分泌系统4个、男性皮肤1个。</w:t>
      </w:r>
    </w:p>
    <w:p>
      <w:pPr>
        <w:wordWrap w:val="off"/>
        <w:spacing w:lineRule="exact" w:line="431"/>
        <w:jc w:val="left"/>
      </w:pPr>
      <w:r>
        <w:rPr>
          <w:rFonts w:ascii="SimSun" w:hAnsi="SimSun" w:cs="SimSun" w:eastAsia="SimSun"/>
          <w:color w:val="000000"/>
          <w:sz w:val="24"/>
        </w:rPr>
        <w:t>女性结构数量不少于：骨骼肌350个、骨230个、骨连结650个、消化管80个、消化腺20个、呼吸系统70个、心血管系统650个、淋巴系统50个、泌尿系统5个、女性生殖系统15个、感觉器30个、中枢神经95个、周围神经480个、内分泌系统5个、女性皮肤1个、深筋膜10个、浅筋膜1个。</w:t>
      </w:r>
    </w:p>
    <w:p>
      <w:pPr>
        <w:wordWrap w:val="off"/>
        <w:spacing w:lineRule="exact" w:line="431"/>
        <w:jc w:val="left"/>
      </w:pPr>
      <w:r>
        <w:rPr>
          <w:rFonts w:ascii="SimSun" w:hAnsi="SimSun" w:cs="SimSun" w:eastAsia="SimSun"/>
          <w:color w:val="000000"/>
          <w:sz w:val="24"/>
        </w:rPr>
        <w:t>2.5操作盘：5指快速响应，即时操作，功能包含不少于11种的功能操作如：切割、解剖、标记、体位、画笔、测量、旋转、精选、目录、虚拟内镜、区域标注等。</w:t>
      </w:r>
    </w:p>
    <w:p>
      <w:pPr>
        <w:wordWrap w:val="off"/>
        <w:spacing w:lineRule="exact" w:line="431"/>
        <w:jc w:val="left"/>
      </w:pPr>
      <w:r>
        <w:rPr>
          <w:rFonts w:ascii="SimSun" w:hAnsi="SimSun" w:cs="SimSun" w:eastAsia="SimSun"/>
          <w:color w:val="000000"/>
          <w:sz w:val="24"/>
        </w:rPr>
        <w:t>2.6切割功能包含：任意切、曲线切割、正交切割，其中任意切可以在数字人体的任意位置剖切，可通过拖动条调整当前切割面；曲线切割可以在数字人体的任意位置进行封闭曲线剖切，进行数字人体部位提取；正交切割可实现横冠矢三个断面的展示，并且任意一个断面都可以进行拖动展示。</w:t>
      </w:r>
    </w:p>
    <w:p>
      <w:pPr>
        <w:wordWrap w:val="off"/>
        <w:spacing w:lineRule="exact" w:line="431"/>
        <w:jc w:val="left"/>
      </w:pPr>
      <w:r>
        <w:rPr>
          <w:rFonts w:ascii="SimSun" w:hAnsi="SimSun" w:cs="SimSun" w:eastAsia="SimSun"/>
          <w:color w:val="000000"/>
          <w:sz w:val="24"/>
        </w:rPr>
        <w:t>2.7●使用切割功能对数字人体进行整体或单个结构的剖切操作，可显示如皮肤、脂肪、骨骼肌、器官等所有真实人体结构或剖面，支持单个、多个选择结构并显示其名称，还可隐藏选中的多个结构，或者锁定其立体结构结合拖动条查看与断层、毗邻结构的对比关系。</w:t>
      </w:r>
      <w:r>
        <w:rPr>
          <w:rFonts w:ascii="SimSun" w:hAnsi="SimSun" w:cs="SimSun" w:eastAsia="SimSun"/>
          <w:b w:val="true"/>
          <w:color w:val="000000"/>
          <w:sz w:val="24"/>
        </w:rPr>
        <w:t>（</w:t>
      </w:r>
      <w:r>
        <w:rPr>
          <w:rFonts w:ascii="宋体" w:hAnsi="宋体" w:cs="宋体" w:eastAsia="宋体"/>
          <w:b w:val="true"/>
          <w:color w:val="000000"/>
          <w:sz w:val="24"/>
        </w:rPr>
        <w:t>选取前臂进行演示</w:t>
      </w:r>
      <w:r>
        <w:rPr>
          <w:rFonts w:ascii="SimSun" w:hAnsi="SimSun" w:cs="SimSun" w:eastAsia="SimSun"/>
          <w:b w:val="true"/>
          <w:color w:val="000000"/>
          <w:sz w:val="24"/>
        </w:rPr>
        <w:t>）</w:t>
      </w:r>
    </w:p>
    <w:p>
      <w:pPr>
        <w:wordWrap w:val="off"/>
        <w:spacing w:lineRule="exact" w:line="431"/>
        <w:jc w:val="left"/>
      </w:pPr>
      <w:r>
        <w:rPr>
          <w:rFonts w:ascii="SimSun" w:hAnsi="SimSun" w:cs="SimSun" w:eastAsia="SimSun"/>
          <w:color w:val="000000"/>
          <w:sz w:val="24"/>
        </w:rPr>
        <w:t>2.8●解剖功能：可做切口，包括直线、曲线、平行切；如用去除部分颈阔肌以观察下颌骨下缘；去除部分眼轮匝肌以观察眶上孔、眶上神经；动态调整切割深度辨认穿经腮腺的面神经等。</w:t>
      </w:r>
      <w:r>
        <w:rPr>
          <w:rFonts w:ascii="SimSun" w:hAnsi="SimSun" w:cs="SimSun" w:eastAsia="SimSun"/>
          <w:b w:val="true"/>
          <w:color w:val="000000"/>
          <w:sz w:val="24"/>
        </w:rPr>
        <w:t>（</w:t>
      </w:r>
      <w:r>
        <w:rPr>
          <w:rFonts w:ascii="宋体" w:hAnsi="宋体" w:cs="宋体" w:eastAsia="宋体"/>
          <w:b w:val="true"/>
          <w:color w:val="000000"/>
          <w:sz w:val="24"/>
        </w:rPr>
        <w:t>选取头面部进行演示</w:t>
      </w:r>
      <w:r>
        <w:rPr>
          <w:rFonts w:ascii="SimSun" w:hAnsi="SimSun" w:cs="SimSun" w:eastAsia="SimSun"/>
          <w:b w:val="true"/>
          <w:color w:val="000000"/>
          <w:sz w:val="24"/>
        </w:rPr>
        <w:t>）</w:t>
      </w:r>
    </w:p>
    <w:p>
      <w:pPr>
        <w:wordWrap w:val="off"/>
        <w:spacing w:lineRule="exact" w:line="431"/>
        <w:jc w:val="left"/>
      </w:pPr>
      <w:r>
        <w:rPr>
          <w:rFonts w:ascii="SimSun" w:hAnsi="SimSun" w:cs="SimSun" w:eastAsia="SimSun"/>
          <w:color w:val="000000"/>
          <w:sz w:val="24"/>
        </w:rPr>
        <w:t>2.9解剖手册：提供了基于数字化工具的基础操作（如切割、定位、染色）、层次解剖实例指导（如面部浅层、腕前区解剖）及配套习题，支持用户通过虚拟仿真解剖掌握人体局部结构的层次解剖与临床知识。</w:t>
      </w:r>
    </w:p>
    <w:p>
      <w:pPr>
        <w:wordWrap w:val="off"/>
        <w:spacing w:lineRule="exact" w:line="431"/>
        <w:jc w:val="left"/>
      </w:pPr>
      <w:r>
        <w:rPr>
          <w:rFonts w:ascii="SimSun" w:hAnsi="SimSun" w:cs="SimSun" w:eastAsia="SimSun"/>
          <w:color w:val="000000"/>
          <w:sz w:val="24"/>
        </w:rPr>
        <w:t>2.10拖动条可以控制任意角度断面的实时连续调整及显示不同层次解剖结构的操作，并可反复控制，一键还原。</w:t>
      </w:r>
    </w:p>
    <w:p>
      <w:pPr>
        <w:wordWrap w:val="off"/>
        <w:spacing w:lineRule="exact" w:line="431"/>
        <w:jc w:val="left"/>
      </w:pPr>
      <w:r>
        <w:rPr>
          <w:rFonts w:ascii="SimSun" w:hAnsi="SimSun" w:cs="SimSun" w:eastAsia="SimSun"/>
          <w:color w:val="000000"/>
          <w:sz w:val="24"/>
        </w:rPr>
        <w:t>2.11知识关联：器官的知识体系，包括文字知识点、组织学切片、病理学切片、相关病例、 即时小测验进行同屏对比学习，便于开展以器官系统为单位的课程整合。解剖结构知识体系文字内容包含解剖结构概述、解剖学描述（形态、位置、毗邻）等信息，可点击解剖结构毗邻信息文字，直接同屏显示该解剖结构与毗邻结构并可进一步操作，无需老师、学生再通过目录搜索添加。</w:t>
      </w:r>
    </w:p>
    <w:p>
      <w:pPr>
        <w:wordWrap w:val="off"/>
        <w:spacing w:lineRule="exact" w:line="431"/>
        <w:jc w:val="left"/>
      </w:pPr>
      <w:r>
        <w:rPr>
          <w:rFonts w:ascii="SimSun" w:hAnsi="SimSun" w:cs="SimSun" w:eastAsia="SimSun"/>
          <w:color w:val="000000"/>
          <w:sz w:val="24"/>
        </w:rPr>
        <w:t>2.12该系统可通过目录浏览所有的结构，也可以自由选择性的添加、删除某一个系统的组织结构或者精确地选择某些组织结构。支持中英文检索添加、选择指定人体结构，可进一步操作观察。</w:t>
      </w:r>
    </w:p>
    <w:p>
      <w:pPr>
        <w:wordWrap w:val="off"/>
        <w:spacing w:lineRule="exact" w:line="431"/>
        <w:jc w:val="left"/>
      </w:pPr>
      <w:r>
        <w:rPr>
          <w:rFonts w:ascii="SimSun" w:hAnsi="SimSun" w:cs="SimSun" w:eastAsia="SimSun"/>
          <w:color w:val="000000"/>
          <w:sz w:val="24"/>
        </w:rPr>
        <w:t>2.13系统支持显示数字人体不同的结构的形态分部，如下颌骨形态分布包括下颌体、下颌支；骨性特点包括颏孔、下颌舌骨肌线、颞窝、颞下窝等。</w:t>
      </w:r>
    </w:p>
    <w:p>
      <w:pPr>
        <w:wordWrap w:val="off"/>
        <w:spacing w:lineRule="exact" w:line="431"/>
        <w:jc w:val="left"/>
      </w:pPr>
      <w:r>
        <w:rPr>
          <w:rFonts w:ascii="SimSun" w:hAnsi="SimSun" w:cs="SimSun" w:eastAsia="SimSun"/>
          <w:color w:val="000000"/>
          <w:sz w:val="24"/>
        </w:rPr>
        <w:t>2.14知识拓展：可根据当前部位、结构分屏查看包括横、矢、冠的人体断面及CT影像，断面及CT影像可同步操作，可对CT影像按默认窗口调窗及自由调窗。</w:t>
      </w:r>
    </w:p>
    <w:p>
      <w:pPr>
        <w:wordWrap w:val="off"/>
        <w:spacing w:lineRule="exact" w:line="431"/>
        <w:jc w:val="left"/>
      </w:pPr>
      <w:r>
        <w:rPr>
          <w:rFonts w:ascii="SimSun" w:hAnsi="SimSun" w:cs="SimSun" w:eastAsia="SimSun"/>
          <w:color w:val="000000"/>
          <w:sz w:val="24"/>
        </w:rPr>
        <w:t>2.15系统支持虚拟内镜操作，可模拟腔镜视角进行观察，显示内窥镜视野下组织结构的关系。</w:t>
      </w:r>
    </w:p>
    <w:p>
      <w:pPr>
        <w:wordWrap w:val="off"/>
        <w:spacing w:lineRule="exact" w:line="431"/>
        <w:jc w:val="left"/>
      </w:pPr>
      <w:r>
        <w:rPr>
          <w:rFonts w:ascii="SimSun" w:hAnsi="SimSun" w:cs="SimSun" w:eastAsia="SimSun"/>
          <w:color w:val="000000"/>
          <w:sz w:val="24"/>
        </w:rPr>
        <w:t>2.16●系统具有测量功能，可对结构进行长度、角度的测量，精确到0.01mm。</w:t>
      </w:r>
      <w:r>
        <w:rPr>
          <w:rFonts w:ascii="SimSun" w:hAnsi="SimSun" w:cs="SimSun" w:eastAsia="SimSun"/>
          <w:b w:val="true"/>
          <w:color w:val="000000"/>
          <w:sz w:val="24"/>
        </w:rPr>
        <w:t>（</w:t>
      </w:r>
      <w:r>
        <w:rPr>
          <w:rFonts w:ascii="宋体" w:hAnsi="宋体" w:cs="宋体" w:eastAsia="宋体"/>
          <w:b w:val="true"/>
          <w:color w:val="000000"/>
          <w:sz w:val="24"/>
        </w:rPr>
        <w:t>选取心脏长轴进行演示</w:t>
      </w:r>
      <w:r>
        <w:rPr>
          <w:rFonts w:ascii="SimSun" w:hAnsi="SimSun" w:cs="SimSun" w:eastAsia="SimSun"/>
          <w:b w:val="true"/>
          <w:color w:val="000000"/>
          <w:sz w:val="24"/>
        </w:rPr>
        <w:t>）</w:t>
      </w:r>
    </w:p>
    <w:p>
      <w:pPr>
        <w:wordWrap w:val="off"/>
        <w:spacing w:lineRule="exact" w:line="431"/>
        <w:jc w:val="left"/>
      </w:pPr>
      <w:r>
        <w:rPr>
          <w:rFonts w:ascii="SimSun" w:hAnsi="SimSun" w:cs="SimSun" w:eastAsia="SimSun"/>
          <w:color w:val="000000"/>
          <w:sz w:val="24"/>
        </w:rPr>
        <w:t>2.17系统支持对三维场景进行个性化收藏，生成精选磁贴，可选择多个精选磁贴进行逐帧播放。</w:t>
      </w:r>
    </w:p>
    <w:p>
      <w:pPr>
        <w:wordWrap w:val="off"/>
        <w:spacing w:lineRule="exact" w:line="431"/>
        <w:jc w:val="left"/>
      </w:pPr>
      <w:r>
        <w:rPr>
          <w:rFonts w:ascii="SimSun" w:hAnsi="SimSun" w:cs="SimSun" w:eastAsia="SimSun"/>
          <w:color w:val="000000"/>
          <w:sz w:val="24"/>
        </w:rPr>
        <w:t>2.18可将数字人体任意结构定义为中心点，可以围绕该中心点进行旋转。也可锁定围绕x轴进行旋转。</w:t>
      </w:r>
    </w:p>
    <w:p>
      <w:pPr>
        <w:wordWrap w:val="off"/>
        <w:spacing w:lineRule="exact" w:line="431"/>
        <w:jc w:val="left"/>
      </w:pPr>
      <w:r>
        <w:rPr>
          <w:rFonts w:ascii="SimSun" w:hAnsi="SimSun" w:cs="SimSun" w:eastAsia="SimSun"/>
          <w:color w:val="000000"/>
          <w:sz w:val="24"/>
        </w:rPr>
        <w:t>2.19该系统可自定义切换三维场景的背景颜色以便于清晰观察不同结构，并通过内置工具将当前结构或场景以图片或视频的方式保存。还可以一键对动脉、静脉、神经进行基础染色，也可将当前场景中显示的模型进行自定义染色。</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3切片库模块</w:t>
      </w:r>
    </w:p>
    <w:p>
      <w:pPr>
        <w:wordWrap w:val="off"/>
        <w:spacing w:lineRule="exact" w:line="431"/>
        <w:jc w:val="left"/>
      </w:pPr>
      <w:r>
        <w:rPr>
          <w:rFonts w:ascii="SimSun" w:hAnsi="SimSun" w:cs="SimSun" w:eastAsia="SimSun"/>
          <w:color w:val="000000"/>
          <w:sz w:val="24"/>
        </w:rPr>
        <w:t>3.1★切片库模块包含组织学、病理学数字切片，切片数量组织学不少于395个、病理学数量不少于780个。</w:t>
      </w:r>
      <w:r>
        <w:rPr>
          <w:rFonts w:ascii="SimSun" w:hAnsi="SimSun" w:cs="SimSun" w:eastAsia="SimSun"/>
          <w:b w:val="true"/>
          <w:color w:val="000000"/>
          <w:sz w:val="24"/>
        </w:rPr>
        <w:t>（</w:t>
      </w:r>
      <w:r>
        <w:rPr>
          <w:rFonts w:ascii="宋体" w:hAnsi="宋体" w:cs="宋体" w:eastAsia="宋体"/>
          <w:b w:val="true"/>
          <w:color w:val="000000"/>
          <w:sz w:val="24"/>
        </w:rPr>
        <w:t>提供全屏截图</w:t>
      </w:r>
      <w:r>
        <w:rPr>
          <w:rFonts w:ascii="SimSun" w:hAnsi="SimSun" w:cs="SimSun" w:eastAsia="SimSun"/>
          <w:b w:val="true"/>
          <w:color w:val="000000"/>
          <w:sz w:val="24"/>
        </w:rPr>
        <w:t>）</w:t>
      </w:r>
    </w:p>
    <w:p>
      <w:pPr>
        <w:wordWrap w:val="off"/>
        <w:spacing w:lineRule="exact" w:line="431"/>
        <w:jc w:val="left"/>
      </w:pPr>
      <w:r>
        <w:rPr>
          <w:rFonts w:ascii="SimSun" w:hAnsi="SimSun" w:cs="SimSun" w:eastAsia="SimSun"/>
          <w:color w:val="000000"/>
          <w:sz w:val="24"/>
        </w:rPr>
        <w:t>3.2切片目录为树状结构。目录区域显示该目录下级目录，标本列表中显示该目录下所有标本。</w:t>
      </w:r>
    </w:p>
    <w:p>
      <w:pPr>
        <w:wordWrap w:val="off"/>
        <w:spacing w:lineRule="exact" w:line="431"/>
        <w:jc w:val="left"/>
      </w:pPr>
      <w:r>
        <w:rPr>
          <w:rFonts w:ascii="SimSun" w:hAnsi="SimSun" w:cs="SimSun" w:eastAsia="SimSun"/>
          <w:color w:val="000000"/>
          <w:sz w:val="24"/>
        </w:rPr>
        <w:t>3.3切片库支持触控或者鼠标模拟镜下操作。一键4X、10X、20X、40X物镜倍数调整或无极缩放，也可平移调整观察位置，可一键选择历史浏览切片或收藏的切片。</w:t>
      </w:r>
    </w:p>
    <w:p>
      <w:pPr>
        <w:wordWrap w:val="off"/>
        <w:spacing w:lineRule="exact" w:line="431"/>
        <w:jc w:val="left"/>
      </w:pPr>
      <w:r>
        <w:rPr>
          <w:rFonts w:ascii="SimSun" w:hAnsi="SimSun" w:cs="SimSun" w:eastAsia="SimSun"/>
          <w:color w:val="000000"/>
          <w:sz w:val="24"/>
        </w:rPr>
        <w:t>3.4切片标注：支持一键跳转预置标注位，也可以手动进行标记并保存。</w:t>
      </w:r>
    </w:p>
    <w:p>
      <w:pPr>
        <w:wordWrap w:val="off"/>
        <w:spacing w:lineRule="exact" w:line="431"/>
        <w:jc w:val="left"/>
      </w:pPr>
      <w:r>
        <w:rPr>
          <w:rFonts w:ascii="SimSun" w:hAnsi="SimSun" w:cs="SimSun" w:eastAsia="SimSun"/>
          <w:color w:val="000000"/>
          <w:sz w:val="24"/>
        </w:rPr>
        <w:t>3.5搜索：搜索输入框获取焦点，输入标本名称关键字进行模糊搜索。</w:t>
      </w:r>
    </w:p>
    <w:p>
      <w:pPr>
        <w:wordWrap w:val="off"/>
        <w:spacing w:lineRule="exact" w:line="431"/>
        <w:jc w:val="left"/>
      </w:pPr>
      <w:r>
        <w:rPr>
          <w:rFonts w:ascii="SimSun" w:hAnsi="SimSun" w:cs="SimSun" w:eastAsia="SimSun"/>
          <w:color w:val="000000"/>
          <w:sz w:val="24"/>
        </w:rPr>
        <w:t>3.6切片收藏：进入切片库资源模块，在标本列表中可进行收藏切片，收藏成功后弹出“收藏成功”提示，到“收藏列表”中查看。浏览记录：进入切片库资源模块，打开浏览记录页面，查看用户浏览标本记录。</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4临床案例模块</w:t>
      </w:r>
    </w:p>
    <w:p>
      <w:pPr>
        <w:wordWrap w:val="off"/>
        <w:spacing w:lineRule="exact" w:line="431"/>
        <w:jc w:val="left"/>
      </w:pPr>
      <w:r>
        <w:rPr>
          <w:rFonts w:ascii="SimSun" w:hAnsi="SimSun" w:cs="SimSun" w:eastAsia="SimSun"/>
          <w:color w:val="000000"/>
          <w:sz w:val="24"/>
        </w:rPr>
        <w:t>4.1★临床案例模块包含真实临床病例数量不少于180个。按神经系统、颈部、胸部、五官、腹部、骨肌、消化道和盆腔分类显示病例的疾病名称、基本信息、主诉、影像表现及诊断，包括不限于，内置关键图像不少于530张。</w:t>
      </w:r>
      <w:r>
        <w:rPr>
          <w:rFonts w:ascii="SimSun" w:hAnsi="SimSun" w:cs="SimSun" w:eastAsia="SimSun"/>
          <w:b w:val="true"/>
          <w:color w:val="000000"/>
          <w:sz w:val="24"/>
        </w:rPr>
        <w:t>（</w:t>
      </w:r>
      <w:r>
        <w:rPr>
          <w:rFonts w:ascii="宋体" w:hAnsi="宋体" w:cs="宋体" w:eastAsia="宋体"/>
          <w:b w:val="true"/>
          <w:color w:val="000000"/>
          <w:sz w:val="24"/>
        </w:rPr>
        <w:t>提供全屏截图</w:t>
      </w:r>
      <w:r>
        <w:rPr>
          <w:rFonts w:ascii="SimSun" w:hAnsi="SimSun" w:cs="SimSun" w:eastAsia="SimSun"/>
          <w:b w:val="true"/>
          <w:color w:val="000000"/>
          <w:sz w:val="24"/>
        </w:rPr>
        <w:t>）</w:t>
      </w:r>
    </w:p>
    <w:p>
      <w:pPr>
        <w:wordWrap w:val="off"/>
        <w:spacing w:lineRule="exact" w:line="431"/>
        <w:jc w:val="left"/>
      </w:pPr>
      <w:r>
        <w:rPr>
          <w:rFonts w:ascii="SimSun" w:hAnsi="SimSun" w:cs="SimSun" w:eastAsia="SimSun"/>
          <w:color w:val="000000"/>
          <w:sz w:val="24"/>
        </w:rPr>
        <w:t>4.2●系统提供CT/MRI影像的调窗，可根据部位不同进行手动调整窗宽、窗位，以便用户快速查看不同影像内容。</w:t>
      </w:r>
      <w:r>
        <w:rPr>
          <w:rFonts w:ascii="SimSun" w:hAnsi="SimSun" w:cs="SimSun" w:eastAsia="SimSun"/>
          <w:b w:val="true"/>
          <w:color w:val="000000"/>
          <w:sz w:val="24"/>
        </w:rPr>
        <w:t>（</w:t>
      </w:r>
      <w:r>
        <w:rPr>
          <w:rFonts w:ascii="宋体" w:hAnsi="宋体" w:cs="宋体" w:eastAsia="宋体"/>
          <w:b w:val="true"/>
          <w:color w:val="000000"/>
          <w:sz w:val="24"/>
        </w:rPr>
        <w:t>提供脊柱演示</w:t>
      </w:r>
      <w:r>
        <w:rPr>
          <w:rFonts w:ascii="SimSun" w:hAnsi="SimSun" w:cs="SimSun" w:eastAsia="SimSun"/>
          <w:b w:val="true"/>
          <w:color w:val="000000"/>
          <w:sz w:val="24"/>
        </w:rPr>
        <w:t>）</w:t>
      </w:r>
    </w:p>
    <w:p>
      <w:pPr>
        <w:wordWrap w:val="off"/>
        <w:spacing w:lineRule="exact" w:line="431"/>
        <w:jc w:val="left"/>
      </w:pPr>
      <w:r>
        <w:rPr>
          <w:rFonts w:ascii="SimSun" w:hAnsi="SimSun" w:cs="SimSun" w:eastAsia="SimSun"/>
          <w:color w:val="000000"/>
          <w:sz w:val="24"/>
        </w:rPr>
        <w:t>4.3●可显示当前病例MPR场景，显示影像横位、矢位、冠位、容积重建影像，进行影像定位、定位切面调整影像显示内容，同时可以进行测量（长度、角度）、标记、切割、一键复位的操作。</w:t>
      </w:r>
      <w:r>
        <w:rPr>
          <w:rFonts w:ascii="SimSun" w:hAnsi="SimSun" w:cs="SimSun" w:eastAsia="SimSun"/>
          <w:b w:val="true"/>
          <w:color w:val="000000"/>
          <w:sz w:val="24"/>
        </w:rPr>
        <w:t>（</w:t>
      </w:r>
      <w:r>
        <w:rPr>
          <w:rFonts w:ascii="宋体" w:hAnsi="宋体" w:cs="宋体" w:eastAsia="宋体"/>
          <w:b w:val="true"/>
          <w:color w:val="000000"/>
          <w:sz w:val="24"/>
        </w:rPr>
        <w:t>提供第四腰椎横切面演示</w:t>
      </w:r>
      <w:r>
        <w:rPr>
          <w:rFonts w:ascii="SimSun" w:hAnsi="SimSun" w:cs="SimSun" w:eastAsia="SimSun"/>
          <w:b w:val="true"/>
          <w:color w:val="000000"/>
          <w:sz w:val="24"/>
        </w:rPr>
        <w:t>）</w:t>
      </w:r>
    </w:p>
    <w:p>
      <w:pPr>
        <w:wordWrap w:val="off"/>
        <w:spacing w:lineRule="exact" w:line="431"/>
        <w:jc w:val="left"/>
      </w:pPr>
      <w:r>
        <w:rPr>
          <w:rFonts w:ascii="SimSun" w:hAnsi="SimSun" w:cs="SimSun" w:eastAsia="SimSun"/>
          <w:color w:val="000000"/>
          <w:sz w:val="24"/>
        </w:rPr>
        <w:t>4.4系统支持打开DICOM序列，可浏览用户的影像序列以及三维重建结果，病例影像数据的三维容积重建，以便于在三维状态下观察病灶特征。</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5运行环境</w:t>
      </w:r>
    </w:p>
    <w:p>
      <w:pPr>
        <w:wordWrap w:val="off"/>
        <w:spacing w:lineRule="exact" w:line="431"/>
        <w:jc w:val="left"/>
      </w:pPr>
      <w:r>
        <w:rPr>
          <w:rFonts w:ascii="SimSun" w:hAnsi="SimSun" w:cs="SimSun" w:eastAsia="SimSun"/>
          <w:color w:val="000000"/>
          <w:sz w:val="24"/>
        </w:rPr>
        <w:t>5.1屏幕尺寸：不低于55英寸 分辨率：3840*1080 亮度：700CD/㎡ 对比度：1100:1</w:t>
      </w:r>
      <w:r>
        <w:rPr>
          <w:rFonts w:ascii="宋体" w:hAnsi="宋体" w:cs="宋体" w:eastAsia="宋体"/>
          <w:color w:val="000000"/>
          <w:sz w:val="24"/>
        </w:rPr>
        <w:t> </w:t>
      </w:r>
      <w:r>
        <w:rPr>
          <w:rFonts w:ascii="SimSun" w:hAnsi="SimSun" w:cs="SimSun" w:eastAsia="SimSun"/>
          <w:color w:val="000000"/>
          <w:sz w:val="24"/>
        </w:rPr>
        <w:t>触控方式：红外触控</w:t>
      </w:r>
      <w:r>
        <w:rPr>
          <w:rFonts w:ascii="宋体" w:hAnsi="宋体" w:cs="宋体" w:eastAsia="宋体"/>
          <w:color w:val="000000"/>
          <w:sz w:val="24"/>
        </w:rPr>
        <w:t> </w:t>
      </w:r>
      <w:r>
        <w:rPr>
          <w:rFonts w:ascii="SimSun" w:hAnsi="SimSun" w:cs="SimSun" w:eastAsia="SimSun"/>
          <w:color w:val="000000"/>
          <w:sz w:val="24"/>
        </w:rPr>
        <w:t>I7 10代及以上/64G DDR4 3200 /2T NVME SSD</w:t>
      </w:r>
      <w:r>
        <w:rPr>
          <w:rFonts w:ascii="宋体" w:hAnsi="宋体" w:cs="宋体" w:eastAsia="宋体"/>
          <w:color w:val="000000"/>
          <w:sz w:val="24"/>
        </w:rPr>
        <w:t> </w:t>
      </w:r>
      <w:r>
        <w:rPr>
          <w:rFonts w:ascii="SimSun" w:hAnsi="SimSun" w:cs="SimSun" w:eastAsia="SimSun"/>
          <w:color w:val="000000"/>
          <w:sz w:val="24"/>
        </w:rPr>
        <w:t>/RTX3080 10G及以上/win10。</w:t>
      </w:r>
    </w:p>
    <w:p>
      <w:pPr>
        <w:wordWrap w:val="off"/>
        <w:spacing w:lineRule="exact" w:line="378"/>
        <w:ind w:firstLineChars="100"/>
        <w:jc w:val="center"/>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6配套显示设备及综合布线</w:t>
      </w:r>
    </w:p>
    <w:p>
      <w:pPr>
        <w:wordWrap w:val="off"/>
        <w:spacing w:lineRule="exact" w:line="431"/>
        <w:jc w:val="left"/>
      </w:pPr>
      <w:r>
        <w:rPr>
          <w:rFonts w:ascii="宋体" w:hAnsi="宋体" w:cs="宋体" w:eastAsia="宋体"/>
          <w:color w:val="000000"/>
          <w:sz w:val="24"/>
        </w:rPr>
        <w:t>6.1显示屏:</w:t>
      </w:r>
    </w:p>
    <w:p>
      <w:pPr>
        <w:wordWrap w:val="off"/>
        <w:spacing w:lineRule="exact" w:line="431"/>
        <w:jc w:val="left"/>
      </w:pPr>
      <w:r>
        <w:rPr>
          <w:rFonts w:ascii="宋体" w:hAnsi="宋体" w:cs="宋体" w:eastAsia="宋体"/>
          <w:color w:val="000000"/>
          <w:sz w:val="24"/>
        </w:rPr>
        <w:t>6.1.1整机采用全金属外壳，屏幕边缘采用金属圆角包边防护，整机背板采用金属材质，有效屏蔽内部电路器件辐射；防潮耐盐雾蚀锈，适应多种教学环境。</w:t>
      </w:r>
    </w:p>
    <w:p>
      <w:pPr>
        <w:wordWrap w:val="off"/>
        <w:spacing w:lineRule="exact" w:line="431"/>
        <w:jc w:val="left"/>
      </w:pPr>
      <w:r>
        <w:rPr>
          <w:rFonts w:ascii="宋体" w:hAnsi="宋体" w:cs="宋体" w:eastAsia="宋体"/>
          <w:color w:val="000000"/>
          <w:sz w:val="24"/>
        </w:rPr>
        <w:t>6.1.2整机单个屏幕尺寸86英寸，屏幕采用超高清LED液晶显示屏，显示比例16:9，分辨率3840×2160；屏幕表面采用全物理钢化玻璃，支持防眩光功能，玻璃表面硬度≥9H。</w:t>
      </w:r>
    </w:p>
    <w:p>
      <w:pPr>
        <w:wordWrap w:val="off"/>
        <w:spacing w:lineRule="exact" w:line="431"/>
        <w:jc w:val="left"/>
      </w:pPr>
      <w:r>
        <w:rPr>
          <w:rFonts w:ascii="宋体" w:hAnsi="宋体" w:cs="宋体" w:eastAsia="宋体"/>
          <w:color w:val="000000"/>
          <w:sz w:val="24"/>
        </w:rPr>
        <w:t>6.1.3整机内置2.2声道扬声器，位于设备上边框，顶置朝前发声，前朝向10W高音扬声器2个，上朝向20W中低音扬声器2个，额定总功率60W；采用缝隙发声技术，喇叭采用槽式开口设计，不大于5.8mm，扬声器在100%音量下，可做到1米处声压级≥88db，10米处声压级≥79dB。</w:t>
      </w:r>
    </w:p>
    <w:p>
      <w:pPr>
        <w:wordWrap w:val="off"/>
        <w:spacing w:lineRule="exact" w:line="431"/>
        <w:jc w:val="left"/>
      </w:pPr>
      <w:r>
        <w:rPr>
          <w:rFonts w:ascii="宋体" w:hAnsi="宋体" w:cs="宋体" w:eastAsia="宋体"/>
          <w:color w:val="000000"/>
          <w:sz w:val="24"/>
        </w:rPr>
        <w:t>6.1.4整机内置非独立外扩展的8阵列麦克风，拾音角度≥180°，可用于对教室环境音频进行采集，拾音距离≥12m。</w:t>
      </w:r>
    </w:p>
    <w:p>
      <w:pPr>
        <w:wordWrap w:val="off"/>
        <w:spacing w:lineRule="exact" w:line="431"/>
        <w:jc w:val="left"/>
      </w:pPr>
      <w:r>
        <w:rPr>
          <w:rFonts w:ascii="宋体" w:hAnsi="宋体" w:cs="宋体" w:eastAsia="宋体"/>
          <w:color w:val="000000"/>
          <w:sz w:val="24"/>
        </w:rPr>
        <w:t>6.2教学终端：</w:t>
      </w:r>
    </w:p>
    <w:p>
      <w:pPr>
        <w:wordWrap w:val="off"/>
        <w:spacing w:lineRule="exact" w:line="431"/>
        <w:jc w:val="left"/>
      </w:pPr>
      <w:r>
        <w:rPr>
          <w:rFonts w:ascii="宋体" w:hAnsi="宋体" w:cs="宋体" w:eastAsia="宋体"/>
          <w:color w:val="000000"/>
          <w:sz w:val="24"/>
        </w:rPr>
        <w:t>6.2.1整机采用全金属外壳，屏幕边缘采用金属圆角包边防护，整机背板采用金属材质，有效屏蔽内部电路器件辐射；防潮耐盐雾蚀锈，适应多种教学环境。</w:t>
      </w:r>
    </w:p>
    <w:p>
      <w:pPr>
        <w:wordWrap w:val="off"/>
        <w:spacing w:lineRule="exact" w:line="431"/>
        <w:jc w:val="left"/>
      </w:pPr>
      <w:r>
        <w:rPr>
          <w:rFonts w:ascii="宋体" w:hAnsi="宋体" w:cs="宋体" w:eastAsia="宋体"/>
          <w:color w:val="000000"/>
          <w:sz w:val="24"/>
        </w:rPr>
        <w:t>6.2.2整机单个屏幕尺寸86英寸，屏幕采用超高清LED液晶显示屏，显示比例16:9，分辨率3840×2160；屏幕表面采用全物理钢化玻璃，支持防眩光功能，玻璃表面硬度≥9H。</w:t>
      </w:r>
    </w:p>
    <w:p>
      <w:pPr>
        <w:wordWrap w:val="off"/>
        <w:spacing w:lineRule="exact" w:line="431"/>
        <w:jc w:val="left"/>
      </w:pPr>
      <w:r>
        <w:rPr>
          <w:rFonts w:ascii="宋体" w:hAnsi="宋体" w:cs="宋体" w:eastAsia="宋体"/>
          <w:color w:val="000000"/>
          <w:sz w:val="24"/>
        </w:rPr>
        <w:t>6.2.3整机内置2.2声道扬声器，位于设备上边框，顶置朝前发声，前朝向10W高音扬声器2个，上朝向20W中低音扬声器2个，额定总功率60W；采用缝隙发声技术，喇叭采用槽式开口设计，不大于5.8mm，扬声器在100%音量下，可做到1米处声压级≥88db，10米处声压级≥79dB。</w:t>
      </w:r>
    </w:p>
    <w:p>
      <w:pPr>
        <w:wordWrap w:val="off"/>
        <w:spacing w:lineRule="exact" w:line="431"/>
        <w:jc w:val="left"/>
      </w:pPr>
      <w:r>
        <w:rPr>
          <w:rFonts w:ascii="宋体" w:hAnsi="宋体" w:cs="宋体" w:eastAsia="宋体"/>
          <w:color w:val="000000"/>
          <w:sz w:val="24"/>
        </w:rPr>
        <w:t>6.2.4整机内置非独立外扩展的8阵列麦克风，拾音角度≥180°，可用于对教室环境音频进行采集，拾音距离≥12m。</w:t>
      </w:r>
    </w:p>
    <w:p>
      <w:pPr>
        <w:wordWrap w:val="off"/>
        <w:spacing w:lineRule="exact" w:line="431"/>
        <w:jc w:val="left"/>
      </w:pPr>
      <w:r>
        <w:rPr>
          <w:rFonts w:ascii="宋体" w:hAnsi="宋体" w:cs="宋体" w:eastAsia="宋体"/>
          <w:color w:val="000000"/>
          <w:sz w:val="24"/>
        </w:rPr>
        <w:t>6.2.5运行环境不低于:CPU I7、16G内存、1T固态硬盘、无线网卡。</w:t>
      </w:r>
    </w:p>
    <w:p>
      <w:pPr>
        <w:wordWrap w:val="off"/>
        <w:spacing w:lineRule="exact" w:line="431"/>
        <w:jc w:val="left"/>
      </w:pPr>
      <w:r>
        <w:rPr>
          <w:rFonts w:ascii="宋体" w:hAnsi="宋体" w:cs="宋体" w:eastAsia="宋体"/>
          <w:color w:val="000000"/>
          <w:sz w:val="24"/>
        </w:rPr>
        <w:t>6.3综合布线：根据实验室现场环境合使用方的需求，完成运行环境设备及配套显示设备的综合布线。</w:t>
      </w:r>
    </w:p>
    <w:p>
      <w:pPr>
        <w:wordWrap w:val="off"/>
        <w:spacing w:lineRule="exact" w:line="378"/>
        <w:ind w:firstLineChars="100"/>
        <w:jc w:val="center"/>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7配套立体画</w:t>
      </w:r>
    </w:p>
    <w:p>
      <w:pPr>
        <w:wordWrap w:val="off"/>
        <w:spacing w:lineRule="exact" w:line="431"/>
        <w:jc w:val="left"/>
      </w:pPr>
      <w:r>
        <w:rPr>
          <w:rFonts w:ascii="SimSun" w:hAnsi="SimSun" w:cs="SimSun" w:eastAsia="SimSun"/>
          <w:color w:val="000000"/>
          <w:sz w:val="24"/>
        </w:rPr>
        <w:t>7.1立体装饰画采用立体光栅板，平整无压痕实现裸眼立体效果。边框为硬质材料，悬挂墙壁上立体效果突出。尺寸不小于60cm * 80cm。立体画素材库是采用真实中国人体断层数据重建的6000多个不可再分的三维解剖结构形态，来保证人体解剖结构比例的精准，人体解剖结构形态的精准。立体库内含运动系统、脉管系统、消化系统、感觉系统、呼吸系统、神经系统、泌尿系统、内分泌系统、生殖系统的图谱素材可供选择。也可以根据需求调用解剖系统软件特殊定制多个人体结构及其部位的立体图谱。以下结构立体画各一个：（1）全身骨骼前面观；（2）全身浅静脉；（3）全身血管分布；（4）头颈部血管神经肌肉；（5）脑干的丘系；（6）心前面观</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lineRule="exact" w:line="378"/>
        <w:jc w:val="left"/>
      </w:pPr>
      <w:r>
        <w:rPr>
          <w:rFonts w:ascii="宋体" w:hAnsi="宋体" w:cs="宋体" w:eastAsia="宋体"/>
          <w:color w:val="000000"/>
          <w:sz w:val="21"/>
        </w:rPr>
        <w:t>1.安装调试及培训</w:t>
      </w:r>
    </w:p>
    <w:p>
      <w:pPr>
        <w:wordWrap w:val="off"/>
        <w:spacing w:lineRule="exact" w:line="378"/>
        <w:jc w:val="left"/>
      </w:pPr>
      <w:r>
        <w:rPr>
          <w:rFonts w:ascii="宋体" w:hAnsi="宋体" w:cs="宋体" w:eastAsia="宋体"/>
          <w:color w:val="000000"/>
          <w:sz w:val="21"/>
        </w:rPr>
        <w:t>1.1货物到达采购人现场后，中标人应派专业安装技术人员前往采购人现场进行安装调试，并提供详细的作业流程图及相关人数、技术级别、服务内容和逗留时间等；</w:t>
      </w:r>
    </w:p>
    <w:p>
      <w:pPr>
        <w:wordWrap w:val="off"/>
        <w:spacing w:lineRule="exact" w:line="378"/>
        <w:jc w:val="left"/>
      </w:pPr>
      <w:r>
        <w:rPr>
          <w:rFonts w:ascii="宋体" w:hAnsi="宋体" w:cs="宋体" w:eastAsia="宋体"/>
          <w:color w:val="000000"/>
          <w:sz w:val="21"/>
        </w:rPr>
        <w:t>1.2中标人应负责安排采购人相关人员进行操作、维修维护、开发培训；</w:t>
      </w:r>
    </w:p>
    <w:p>
      <w:pPr>
        <w:wordWrap w:val="off"/>
        <w:spacing w:lineRule="exact" w:line="378"/>
        <w:jc w:val="left"/>
      </w:pPr>
      <w:r>
        <w:rPr>
          <w:rFonts w:ascii="宋体" w:hAnsi="宋体" w:cs="宋体" w:eastAsia="宋体"/>
          <w:color w:val="000000"/>
          <w:sz w:val="21"/>
        </w:rPr>
        <w:t>1.3合同货物提交前，中标人应将其有关技术资料一套，如使用指南或服务手册和相关开发文档提交给采购人；</w:t>
      </w:r>
    </w:p>
    <w:p>
      <w:pPr>
        <w:wordWrap w:val="off"/>
        <w:spacing w:lineRule="exact" w:line="378"/>
        <w:jc w:val="left"/>
      </w:pPr>
      <w:r>
        <w:rPr>
          <w:rFonts w:ascii="宋体" w:hAnsi="宋体" w:cs="宋体" w:eastAsia="宋体"/>
          <w:color w:val="000000"/>
          <w:sz w:val="21"/>
        </w:rPr>
        <w:t>1.4安装调试期间的一切费用由中标人自理。</w:t>
      </w:r>
    </w:p>
    <w:p>
      <w:pPr>
        <w:wordWrap w:val="off"/>
        <w:spacing w:lineRule="exact" w:line="378"/>
        <w:jc w:val="left"/>
      </w:pPr>
      <w:r>
        <w:rPr>
          <w:rFonts w:ascii="宋体" w:hAnsi="宋体" w:cs="宋体" w:eastAsia="宋体"/>
          <w:color w:val="000000"/>
          <w:sz w:val="21"/>
        </w:rPr>
        <w:t>2.售后服务及承诺</w:t>
      </w:r>
    </w:p>
    <w:p>
      <w:pPr>
        <w:wordWrap w:val="off"/>
        <w:spacing w:lineRule="exact" w:line="378"/>
        <w:jc w:val="left"/>
      </w:pPr>
      <w:r>
        <w:rPr>
          <w:rFonts w:ascii="宋体" w:hAnsi="宋体" w:cs="宋体" w:eastAsia="宋体"/>
          <w:color w:val="000000"/>
          <w:sz w:val="21"/>
        </w:rPr>
        <w:t>2.1本项目硬件质保5年，软件系统免费终身升级维护，该服务内容包括软件版本升级、功能维护和咨询。质保期以项目安装调试完毕并经采购人组织验收合格起计算，中标人应对保质期内由于货物的缺陷（非人为因素）而引发的任何不足负责，费用由中标人承担，采购人应尽快以书面形式通知中标人由于货物缺陷而发生的索赔，如果中标人在收到通知后3天内没有弥补缺陷，采购人可采取必要的补救措施，但风险和费用将由中标人负责。质保期满后维修保养收取配件费用，无人工服务等其他费用；</w:t>
      </w:r>
    </w:p>
    <w:p>
      <w:pPr>
        <w:wordWrap w:val="off"/>
        <w:spacing w:lineRule="exact" w:line="378"/>
        <w:jc w:val="left"/>
      </w:pPr>
      <w:r>
        <w:rPr>
          <w:rFonts w:ascii="宋体" w:hAnsi="宋体" w:cs="宋体" w:eastAsia="宋体"/>
          <w:color w:val="000000"/>
          <w:sz w:val="21"/>
        </w:rPr>
        <w:t>2.2中标人应明确承诺售后服务各项内容和措施，提供详细的服务地点、联系人、电话等有关资料。</w:t>
      </w:r>
    </w:p>
    <w:p>
      <w:pPr>
        <w:wordWrap w:val="off"/>
        <w:spacing w:lineRule="exact" w:line="378"/>
        <w:jc w:val="left"/>
      </w:pPr>
      <w:r>
        <w:rPr>
          <w:rFonts w:ascii="宋体" w:hAnsi="宋体" w:cs="宋体" w:eastAsia="宋体"/>
          <w:color w:val="000000"/>
          <w:sz w:val="21"/>
        </w:rPr>
        <w:t>3.检验和测试</w:t>
      </w:r>
    </w:p>
    <w:p>
      <w:pPr>
        <w:wordWrap w:val="off"/>
        <w:spacing w:lineRule="exact" w:line="378"/>
        <w:jc w:val="left"/>
      </w:pPr>
      <w:r>
        <w:rPr>
          <w:rFonts w:ascii="宋体" w:hAnsi="宋体" w:cs="宋体" w:eastAsia="宋体"/>
          <w:color w:val="000000"/>
          <w:sz w:val="21"/>
        </w:rPr>
        <w:t>3.1采购人或其代表应有权检验或测试货物，以确认货物是否符合合同规定的要求，并且不承担额外的费用。合同条款和技术规格应说明采购人要求进行的检验和测试。采购人应及时以书面形式把检验或采购人测试代表的身份通知中标人；</w:t>
      </w:r>
    </w:p>
    <w:p>
      <w:pPr>
        <w:wordWrap w:val="off"/>
        <w:spacing w:lineRule="exact" w:line="378"/>
        <w:jc w:val="left"/>
      </w:pPr>
      <w:r>
        <w:rPr>
          <w:rFonts w:ascii="宋体" w:hAnsi="宋体" w:cs="宋体" w:eastAsia="宋体"/>
          <w:color w:val="000000"/>
          <w:sz w:val="21"/>
        </w:rPr>
        <w:t>3.2如果任何被检验或测试的货物不能满足规定要求，采购人可以拒绝接受该货物，中标人应更换被拒绝的货物，或者免费进行必要的修改以满足规定的要求，由此产生的所有费用由中标人承担。检验和测试应在货物的最终目的地进行。</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验收标准按最新颁发的国家标准执行；国家没有规定的按地方标准执行，国家与地方均没有的，按行业规定执行。国家、地方规定标准低于行业标准的按行业标准执行，就高不就低。国家、地方、行业均没有验收标准的，则在获取需方同意后，按双方商定的标准执行。</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元）的履约保证金；履约保证金以现金、支票、汇票、本票、保函等形式提交。服务期满或验收合格后，无发现有质量问题和维护问题，全额无息退还。</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15个工作日内向乙方付清应付款项。</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技术性能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投标人提供的技术参数偏离表及招标文件中第三部分招标需求的技术参数进行评审，本项基本分15分。实质性参数（带“▲”的技术指标)，不允许发生负偏离，否则作废标处理。重要参数（带“★”的技术参数）负偏离或未响应的每偏离一项扣1分；一般参数负偏离或未响应（除“★”、“▲”、“●”的技术参数）的每偏离一项扣0.5分，扣完为止。</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视频演示</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根据对带“●”的技术参数进行的演示视频情况进行打分（不超过15分钟），每一项完全响应的的2分，采用PPT、静态页面等演示方式的不得分。因视频不清晰等原因无法辨认演示内容的不得分。不提供不得分。</w:t>
            </w:r>
          </w:p>
          <w:p>
            <w:pPr>
              <w:wordWrap w:val="off"/>
              <w:spacing w:before="0" w:after="0" w:lineRule="exact" w:line="378"/>
              <w:jc w:val="left"/>
            </w:pPr>
            <w:r>
              <w:rPr>
                <w:rFonts w:ascii="宋体" w:hAnsi="宋体" w:cs="宋体" w:eastAsia="宋体"/>
                <w:color w:val="000000"/>
                <w:sz w:val="21"/>
              </w:rPr>
              <w:t>①三维人体解剖结构为实体结构，可进行任意角度剖切，获取任意角度断面，点击该断面任意解剖结构即可显示该结构的名称、轮廓，选中结构还可进行三维显示与剖切断面对比观察。（自行选取部位进行演示）</w:t>
            </w:r>
          </w:p>
          <w:p>
            <w:pPr>
              <w:wordWrap w:val="off"/>
              <w:spacing w:before="0" w:after="0" w:lineRule="exact" w:line="378"/>
              <w:jc w:val="left"/>
            </w:pPr>
            <w:r>
              <w:rPr>
                <w:rFonts w:ascii="宋体" w:hAnsi="宋体" w:cs="宋体" w:eastAsia="宋体"/>
                <w:color w:val="000000"/>
                <w:sz w:val="21"/>
              </w:rPr>
              <w:t>②使用切割功能对数字人体进行整体或单个结构的剖切操作，可显示如皮肤、脂肪、骨骼肌、器官等所有真实人体结构或剖面，支持单个、多个选择结构并显示其名称，还可隐藏选中的多个结构，或者锁定其立体结构结合拖动条查看与断层、毗邻结构的对比关系。（选取前臂进行演示）</w:t>
            </w:r>
          </w:p>
          <w:p>
            <w:pPr>
              <w:wordWrap w:val="off"/>
              <w:spacing w:before="0" w:after="0" w:lineRule="exact" w:line="378"/>
              <w:jc w:val="left"/>
            </w:pPr>
            <w:r>
              <w:rPr>
                <w:rFonts w:ascii="宋体" w:hAnsi="宋体" w:cs="宋体" w:eastAsia="宋体"/>
                <w:color w:val="000000"/>
                <w:sz w:val="21"/>
              </w:rPr>
              <w:t>③解剖功能：可做切口，包括直线、曲线、平行切；如用去除部分颈阔肌以观察下颌骨下缘；去除部分眼轮匝肌以观察眶上孔、眶上神经；动态调整切割深度辨认穿经腮腺的面神经等。（选取头面部进行演示）</w:t>
            </w:r>
          </w:p>
          <w:p>
            <w:pPr>
              <w:wordWrap w:val="off"/>
              <w:spacing w:before="0" w:after="0" w:lineRule="exact" w:line="378"/>
              <w:jc w:val="left"/>
            </w:pPr>
            <w:r>
              <w:rPr>
                <w:rFonts w:ascii="宋体" w:hAnsi="宋体" w:cs="宋体" w:eastAsia="宋体"/>
                <w:color w:val="000000"/>
                <w:sz w:val="21"/>
              </w:rPr>
              <w:t>④系统具有测量功能，可对结构进行长度、角度的测量，精确到0.01mm。（选取心脏长轴进行演示）</w:t>
            </w:r>
          </w:p>
          <w:p>
            <w:pPr>
              <w:wordWrap w:val="off"/>
              <w:spacing w:before="0" w:after="0" w:lineRule="exact" w:line="378"/>
              <w:jc w:val="left"/>
            </w:pPr>
            <w:r>
              <w:rPr>
                <w:rFonts w:ascii="宋体" w:hAnsi="宋体" w:cs="宋体" w:eastAsia="宋体"/>
                <w:color w:val="000000"/>
                <w:sz w:val="21"/>
              </w:rPr>
              <w:t>⑤系统提供CT/MRI影像的调窗，可根据部位不同进行手动调整窗宽、窗位，以便用户快速查看不同影像内容。（提供脊柱演示）</w:t>
            </w:r>
          </w:p>
          <w:p>
            <w:pPr>
              <w:wordWrap w:val="off"/>
              <w:spacing w:before="0" w:after="0" w:lineRule="exact" w:line="378"/>
              <w:jc w:val="left"/>
            </w:pPr>
            <w:r>
              <w:rPr>
                <w:rFonts w:ascii="宋体" w:hAnsi="宋体" w:cs="宋体" w:eastAsia="宋体"/>
                <w:color w:val="000000"/>
                <w:sz w:val="21"/>
              </w:rPr>
              <w:t>⑥可显示当前病例MPR场景，显示影像横位、矢位、冠位、容积重建影像，进行影像定位、定位切面调整影像显示内容，同时可以进行测量（长度、角度）、标记、切割、一键复位的操作。（提供第四腰椎横切面演示）</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系统设计方案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根据投标人系统设计方案综合评定。</w:t>
            </w:r>
          </w:p>
          <w:p>
            <w:pPr>
              <w:wordWrap w:val="off"/>
              <w:spacing w:before="0" w:after="0" w:lineRule="exact" w:line="378"/>
              <w:jc w:val="left"/>
            </w:pPr>
            <w:r>
              <w:rPr>
                <w:rFonts w:ascii="宋体" w:hAnsi="宋体" w:cs="宋体" w:eastAsia="宋体"/>
                <w:color w:val="000000"/>
                <w:sz w:val="21"/>
              </w:rPr>
              <w:t>①系统架构是否合理，是否紧扣应用需求，日后运行维护成本如何。（评分：3、2、1、0）</w:t>
            </w:r>
          </w:p>
          <w:p>
            <w:pPr>
              <w:wordWrap w:val="off"/>
              <w:spacing w:before="0" w:after="0" w:lineRule="exact" w:line="378"/>
              <w:jc w:val="left"/>
            </w:pPr>
            <w:r>
              <w:rPr>
                <w:rFonts w:ascii="宋体" w:hAnsi="宋体" w:cs="宋体" w:eastAsia="宋体"/>
                <w:color w:val="000000"/>
                <w:sz w:val="21"/>
              </w:rPr>
              <w:t>②应用功能是否完整，是否包含评标文件中所提到的应用功能要求。（评分：3、2、1、0）</w:t>
            </w:r>
          </w:p>
          <w:p>
            <w:pPr>
              <w:wordWrap w:val="off"/>
              <w:spacing w:before="0" w:after="0" w:lineRule="exact" w:line="378"/>
              <w:jc w:val="left"/>
            </w:pPr>
            <w:r>
              <w:rPr>
                <w:rFonts w:ascii="宋体" w:hAnsi="宋体" w:cs="宋体" w:eastAsia="宋体"/>
                <w:color w:val="000000"/>
                <w:sz w:val="21"/>
              </w:rPr>
              <w:t>③应用框架是否合理、实用，总体应用框架是否符合业务要求。（评分：3、2、1、0）</w:t>
            </w:r>
          </w:p>
          <w:p>
            <w:pPr>
              <w:wordWrap w:val="off"/>
              <w:spacing w:before="0" w:after="0" w:lineRule="exact" w:line="378"/>
              <w:jc w:val="left"/>
            </w:pPr>
            <w:r>
              <w:rPr>
                <w:rFonts w:ascii="宋体" w:hAnsi="宋体" w:cs="宋体" w:eastAsia="宋体"/>
                <w:color w:val="000000"/>
                <w:sz w:val="21"/>
              </w:rPr>
              <w:t>④是否充分了解具体应用，是否对需求变动、二次开发有较好的支持能力。（评分：3、2、1、0）</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项目实施方案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根据投标人项目实施方案综合评定。</w:t>
            </w:r>
          </w:p>
          <w:p>
            <w:pPr>
              <w:wordWrap w:val="off"/>
              <w:spacing w:before="0" w:after="0" w:lineRule="exact" w:line="378"/>
              <w:jc w:val="left"/>
            </w:pPr>
            <w:r>
              <w:rPr>
                <w:rFonts w:ascii="宋体" w:hAnsi="宋体" w:cs="宋体" w:eastAsia="宋体"/>
                <w:color w:val="000000"/>
                <w:sz w:val="21"/>
              </w:rPr>
              <w:t>①根据投标项目整体实施方案（包括实施方案、供货方案、供货计划要求、应急预案等内容），从方案的专业性、可实施性、完整性等方面进行综合评分。（评分：3、2、1、0）</w:t>
            </w:r>
          </w:p>
          <w:p>
            <w:pPr>
              <w:wordWrap w:val="off"/>
              <w:spacing w:before="0" w:after="0" w:lineRule="exact" w:line="378"/>
              <w:jc w:val="left"/>
            </w:pPr>
            <w:r>
              <w:rPr>
                <w:rFonts w:ascii="宋体" w:hAnsi="宋体" w:cs="宋体" w:eastAsia="宋体"/>
                <w:color w:val="000000"/>
                <w:sz w:val="21"/>
              </w:rPr>
              <w:t>②根据确保供货的组织措施、项目进度计划及安排方案、进度控制措施等方面的科学性、合理性进行综合评分。（评分：3、2、1、0）</w:t>
            </w:r>
          </w:p>
          <w:p>
            <w:pPr>
              <w:wordWrap w:val="off"/>
              <w:spacing w:before="0" w:after="0" w:lineRule="exact" w:line="378"/>
              <w:jc w:val="left"/>
            </w:pPr>
            <w:r>
              <w:rPr>
                <w:rFonts w:ascii="宋体" w:hAnsi="宋体" w:cs="宋体" w:eastAsia="宋体"/>
                <w:color w:val="000000"/>
                <w:sz w:val="21"/>
              </w:rPr>
              <w:t>③根据货物安装调试方案（包括供货运输方案、安装调试技术方案、安全管理等内容）、人员分工安排方案等方面的科学性、合理性进行综合评分。（评分：3、2、1、0）</w:t>
            </w:r>
          </w:p>
          <w:p>
            <w:pPr>
              <w:wordWrap w:val="off"/>
              <w:spacing w:before="0" w:after="0" w:lineRule="exact" w:line="378"/>
              <w:jc w:val="left"/>
            </w:pPr>
            <w:r>
              <w:rPr>
                <w:rFonts w:ascii="宋体" w:hAnsi="宋体" w:cs="宋体" w:eastAsia="宋体"/>
                <w:color w:val="000000"/>
                <w:sz w:val="21"/>
              </w:rPr>
              <w:t>④根据确保供应货物质量的措施（包括质量管理体系、质量保证措施及承诺、质量控制流程、货物检验检测标准、质量追溯机制等内容）、拟投入产品竞争力及质量等方面进行综合评分。（评分：3、2、1、0）</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售后服务</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①售后服务及培训：根据售后服务方案的完善性、完整性及操作培训方案的丰富性、合理性综合评分。（评分：3、2、1、0）</w:t>
            </w:r>
          </w:p>
          <w:p>
            <w:pPr>
              <w:wordWrap w:val="off"/>
              <w:spacing w:before="0" w:after="0" w:lineRule="exact" w:line="378"/>
              <w:jc w:val="left"/>
            </w:pPr>
            <w:r>
              <w:rPr>
                <w:rFonts w:ascii="宋体" w:hAnsi="宋体" w:cs="宋体" w:eastAsia="宋体"/>
                <w:color w:val="000000"/>
                <w:sz w:val="21"/>
              </w:rPr>
              <w:t>②售后服务网点：投标人在湖州地区配备相关服务单位的得3分；投标人在与湖州地域接壤的地区配备相关服务单位得2分；投标人在其他地区配备相关服务单位的，得1分。【注：须提供详细的网点全称、营业执照、联系人、联系方式等相关证明材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质保期</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质保期在满足招标文件要求（5年）的基础上，质保期延长1年加1分，最高得3分。</w:t>
            </w:r>
          </w:p>
          <w:p>
            <w:pPr>
              <w:wordWrap w:val="off"/>
              <w:spacing w:before="0" w:after="0" w:lineRule="exact" w:line="378"/>
              <w:jc w:val="left"/>
            </w:pPr>
            <w:r>
              <w:rPr>
                <w:rFonts w:ascii="宋体" w:hAnsi="宋体" w:cs="宋体" w:eastAsia="宋体"/>
                <w:color w:val="000000"/>
                <w:sz w:val="21"/>
              </w:rPr>
              <w:t>【注：需提供承诺函并加盖投标人公章，未提供或未按要求提供的不得分。】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响应时间</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接到采购人报修通知（电话、电传等）后须4小时内到现场响应，承诺3小时内到现场响应的得1分，承诺2小时内到现场响应的得2分。</w:t>
            </w:r>
          </w:p>
          <w:p>
            <w:pPr>
              <w:wordWrap w:val="off"/>
              <w:spacing w:before="0" w:after="0" w:lineRule="exact" w:line="378"/>
              <w:jc w:val="left"/>
            </w:pPr>
            <w:r>
              <w:rPr>
                <w:rFonts w:ascii="宋体" w:hAnsi="宋体" w:cs="宋体" w:eastAsia="宋体"/>
                <w:color w:val="000000"/>
                <w:sz w:val="21"/>
              </w:rPr>
              <w:t>【注：需提供承诺函并加盖投标人公章，承诺事项需包含现场响应时间，未提供或未按要求提供的不得分。】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投标人自2022年1月1日以来（以合同签订日期为准）承担过投标产品业绩的，每提供一个合同复印件的得1分，本项最高得3分。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企业荣誉及认证</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①根据投标人提供2012年1月1日至今的政府行政职能部门或行业主管部门授予的产品质量荣誉证书（复印件）进行评分。有国家级，包含国务院所属的部、委、办、局授予的荣誉的得3分；有省级，包含省政府所属的部、委、办、局（厅）授予的荣誉的得2分；有市级，包含市政府所属的部、委、办、局或区、县政府授予的荣誉的得1分。分值不重复计算。</w:t>
            </w:r>
          </w:p>
          <w:p>
            <w:pPr>
              <w:wordWrap w:val="off"/>
              <w:spacing w:before="0" w:after="0" w:lineRule="exact" w:line="378"/>
              <w:jc w:val="left"/>
            </w:pPr>
            <w:r>
              <w:rPr>
                <w:rFonts w:ascii="宋体" w:hAnsi="宋体" w:cs="宋体" w:eastAsia="宋体"/>
                <w:color w:val="000000"/>
                <w:sz w:val="21"/>
              </w:rPr>
              <w:t>②投标人具备有效质量体系认证证书的得1分。</w:t>
            </w:r>
          </w:p>
          <w:p>
            <w:pPr>
              <w:wordWrap w:val="off"/>
              <w:spacing w:before="0" w:after="0" w:lineRule="exact" w:line="378"/>
              <w:jc w:val="left"/>
            </w:pPr>
            <w:r>
              <w:rPr>
                <w:rFonts w:ascii="宋体" w:hAnsi="宋体" w:cs="宋体" w:eastAsia="宋体"/>
                <w:color w:val="000000"/>
                <w:sz w:val="21"/>
              </w:rPr>
              <w:t>③投标人具备软件企业认证证书的得1分。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视频演示</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210"/>
      </w:pPr>
    </w:p>
    <w:p>
      <w:pPr>
        <w:wordWrap w:val="off"/>
        <w:spacing w:after="0" w:lineRule="exact" w:line="323"/>
        <w:jc w:val="left"/>
      </w:pPr>
      <w:r>
        <w:rPr>
          <w:rFonts w:ascii="宋体" w:hAnsi="宋体" w:cs="宋体" w:eastAsia="宋体"/>
          <w:color w:val="000000"/>
          <w:sz w:val="18"/>
        </w:rPr>
        <w:t>根据招投标文件使用线下模板合同。</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医学院高清数字人虚拟解剖台系统采购项目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ZJHU20251110066</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高清数字人虚拟解剖台系统</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见技术参数表</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2、符合参加政府采购活动应当具备的一般条件的承诺函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4、授权委托书或法定代表人（单位负责人、自然人本人）身份证明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5、商务条款响应及偏离表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医学院高清数字人虚拟解剖台系统采购项目</w:t>
      </w:r>
      <w:r>
        <w:rPr>
          <w:rFonts w:ascii="宋体" w:hAnsi="宋体" w:cs="宋体" w:eastAsia="宋体"/>
          <w:color w:val="000000"/>
          <w:sz w:val="21"/>
        </w:rPr>
        <w:t>(项目编号：</w:t>
      </w:r>
      <w:r>
        <w:rPr>
          <w:rFonts w:ascii="宋体" w:hAnsi="宋体" w:cs="宋体" w:eastAsia="宋体"/>
          <w:color w:val="000000"/>
          <w:sz w:val="21"/>
          <w:u w:val="single"/>
        </w:rPr>
        <w:t>ZJHU20251110066</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符合参加政府采购活动应当具备的一般条件的承诺函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我方参与（项目名称）【招标编号：（采购编号）】政府采购活动，郑重承诺：</w:t>
      </w:r>
    </w:p>
    <w:p>
      <w:pPr>
        <w:wordWrap w:val="off"/>
        <w:spacing w:before="0" w:after="0" w:lineRule="exact" w:line="378"/>
        <w:ind w:firstLineChars="200"/>
        <w:jc w:val="left"/>
      </w:pPr>
      <w:r>
        <w:rPr>
          <w:rFonts w:ascii="宋体" w:hAnsi="宋体" w:cs="宋体" w:eastAsia="宋体"/>
          <w:color w:val="000000"/>
          <w:sz w:val="21"/>
        </w:rPr>
        <w:t>（一）具备《中华人民共和国政府采购法》第二十二条第一款规定的条件：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 xml:space="preserve">2、具有良好的商业信誉和健全的财务会计制度； </w:t>
      </w:r>
    </w:p>
    <w:p>
      <w:pPr>
        <w:wordWrap w:val="off"/>
        <w:spacing w:before="0" w:after="0" w:lineRule="exact" w:line="378"/>
        <w:ind w:firstLineChars="200"/>
        <w:jc w:val="left"/>
      </w:pPr>
      <w:r>
        <w:rPr>
          <w:rFonts w:ascii="宋体" w:hAnsi="宋体" w:cs="宋体" w:eastAsia="宋体"/>
          <w:color w:val="000000"/>
          <w:sz w:val="21"/>
        </w:rPr>
        <w:t>3、具有履行合同所必需的设备和专业技术能力；</w:t>
      </w:r>
    </w:p>
    <w:p>
      <w:pPr>
        <w:wordWrap w:val="off"/>
        <w:spacing w:before="0" w:after="0" w:lineRule="exact" w:line="378"/>
        <w:ind w:firstLineChars="200"/>
        <w:jc w:val="left"/>
      </w:pPr>
      <w:r>
        <w:rPr>
          <w:rFonts w:ascii="宋体" w:hAnsi="宋体" w:cs="宋体" w:eastAsia="宋体"/>
          <w:color w:val="000000"/>
          <w:sz w:val="21"/>
        </w:rPr>
        <w:t>4、有依法缴纳税收和社会保障资金的良好记录；</w:t>
      </w:r>
    </w:p>
    <w:p>
      <w:pPr>
        <w:wordWrap w:val="off"/>
        <w:spacing w:before="0" w:after="0" w:lineRule="exact" w:line="378"/>
        <w:ind w:firstLineChars="200"/>
        <w:jc w:val="left"/>
      </w:pPr>
      <w:r>
        <w:rPr>
          <w:rFonts w:ascii="宋体" w:hAnsi="宋体" w:cs="宋体" w:eastAsia="宋体"/>
          <w:color w:val="000000"/>
          <w:sz w:val="21"/>
        </w:rPr>
        <w:t>5、参加政府采购活动前三年内，在经营活动中没有重大违法记录；</w:t>
      </w:r>
    </w:p>
    <w:p>
      <w:pPr>
        <w:wordWrap w:val="off"/>
        <w:spacing w:before="0" w:after="0" w:lineRule="exact" w:line="378"/>
        <w:ind w:firstLineChars="200"/>
        <w:jc w:val="left"/>
      </w:pPr>
      <w:r>
        <w:rPr>
          <w:rFonts w:ascii="宋体" w:hAnsi="宋体" w:cs="宋体" w:eastAsia="宋体"/>
          <w:color w:val="000000"/>
          <w:sz w:val="21"/>
        </w:rPr>
        <w:t>6、具有法律、行政法规规定的其他条件。</w:t>
      </w:r>
    </w:p>
    <w:p>
      <w:pPr>
        <w:wordWrap w:val="off"/>
        <w:spacing w:before="0" w:after="0" w:lineRule="exact" w:line="378"/>
        <w:ind w:firstLineChars="200"/>
        <w:jc w:val="left"/>
      </w:pPr>
      <w:r>
        <w:rPr>
          <w:rFonts w:ascii="宋体" w:hAnsi="宋体" w:cs="宋体" w:eastAsia="宋体"/>
          <w:color w:val="000000"/>
          <w:sz w:val="21"/>
        </w:rPr>
        <w:t>（二）未被信用中国（www.creditchina.gov.cn)、中国政府采购网（www.ccgp.gov.cn）列入失信被执行人、重大税收违法案件当事人名单、政府采购严重违法失信行为记录名单。</w:t>
      </w:r>
    </w:p>
    <w:p>
      <w:pPr>
        <w:wordWrap w:val="off"/>
        <w:spacing w:before="0" w:after="0" w:lineRule="exact" w:line="378"/>
        <w:ind w:firstLineChars="200"/>
        <w:jc w:val="left"/>
      </w:pPr>
      <w:r>
        <w:rPr>
          <w:rFonts w:ascii="宋体" w:hAnsi="宋体" w:cs="宋体" w:eastAsia="宋体"/>
          <w:color w:val="000000"/>
          <w:sz w:val="21"/>
        </w:rPr>
        <w:t>（三）不存在以下情况：</w:t>
      </w:r>
    </w:p>
    <w:p>
      <w:pPr>
        <w:wordWrap w:val="off"/>
        <w:spacing w:before="0" w:after="0" w:lineRule="exact" w:line="378"/>
        <w:ind w:firstLineChars="200"/>
        <w:jc w:val="left"/>
      </w:pPr>
      <w:r>
        <w:rPr>
          <w:rFonts w:ascii="宋体" w:hAnsi="宋体" w:cs="宋体" w:eastAsia="宋体"/>
          <w:color w:val="000000"/>
          <w:sz w:val="21"/>
        </w:rPr>
        <w:t>1、单位负责人为同一人或者存在直接控股、管理关系的不同供应商参加同一合同项下的政府采购活动的；</w:t>
      </w:r>
    </w:p>
    <w:p>
      <w:pPr>
        <w:wordWrap w:val="off"/>
        <w:spacing w:before="0" w:after="0" w:lineRule="exact" w:line="378"/>
        <w:ind w:firstLineChars="200"/>
        <w:jc w:val="left"/>
      </w:pPr>
      <w:r>
        <w:rPr>
          <w:rFonts w:ascii="宋体" w:hAnsi="宋体" w:cs="宋体" w:eastAsia="宋体"/>
          <w:color w:val="000000"/>
          <w:sz w:val="21"/>
        </w:rPr>
        <w:t>2、为采购项目提供整体设计、规范编制或者项目管理、监理、检测等服务后再参加该采购项目的其他采购活动的。</w:t>
      </w:r>
    </w:p>
    <w:p>
      <w:pPr>
        <w:spacing w:before="0" w:after="0" w:lineRule="exact" w:line="285"/>
      </w:pPr>
    </w:p>
    <w:p>
      <w:pPr>
        <w:spacing w:before="0" w:after="0" w:lineRule="exact" w:line="270"/>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w:t>
      </w:r>
      <w:r>
        <w:rPr>
          <w:rFonts w:ascii="宋体" w:hAnsi="宋体" w:cs="宋体" w:eastAsia="宋体"/>
          <w:color w:val="000000"/>
          <w:sz w:val="22"/>
        </w:rPr>
        <w:t xml:space="preserve"> 联系电话：</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w:t>
      </w:r>
      <w:r>
        <w:rPr>
          <w:rFonts w:ascii="宋体" w:hAnsi="宋体" w:cs="宋体" w:eastAsia="宋体"/>
          <w:color w:val="000000"/>
          <w:sz w:val="22"/>
        </w:rPr>
        <w:t xml:space="preserve"> 传真号码：</w:t>
      </w:r>
      <w:r>
        <w:rPr>
          <w:rFonts w:ascii="宋体" w:hAnsi="宋体" w:cs="宋体" w:eastAsia="宋体"/>
          <w:color w:val="000000"/>
          <w:sz w:val="22"/>
          <w:u w:val="single"/>
        </w:rPr>
        <w:t>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pacing w:before="0" w:after="0" w:lineRule="exact" w:line="270"/>
      </w:pPr>
    </w:p>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医学院高清数字人虚拟解剖台系统采购项目</w:t>
      </w:r>
      <w:r>
        <w:rPr>
          <w:rFonts w:ascii="宋体" w:hAnsi="宋体" w:cs="宋体" w:eastAsia="宋体"/>
          <w:color w:val="000000"/>
          <w:sz w:val="21"/>
        </w:rPr>
        <w:t>（项目名称）</w:t>
      </w:r>
      <w:r>
        <w:rPr>
          <w:rFonts w:ascii="宋体" w:hAnsi="宋体" w:cs="宋体" w:eastAsia="宋体"/>
          <w:color w:val="000000"/>
          <w:sz w:val="21"/>
        </w:rPr>
        <w:t>ZJHU20251110066</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5、 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序号</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2"/>
              </w:rPr>
              <w:t>招标文件章节及具体内容</w:t>
            </w: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投标文件章节及具体内容</w:t>
            </w: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偏离说明</w:t>
            </w: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40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before="6" w:after="6"/>
        <w:ind w:firstLineChars="100"/>
        <w:jc w:val="left"/>
      </w:pPr>
      <w:r>
        <w:rPr>
          <w:rFonts w:ascii="宋体" w:hAnsi="宋体" w:cs="宋体" w:eastAsia="宋体"/>
          <w:color w:val="000000"/>
          <w:sz w:val="21"/>
        </w:rPr>
        <w:t>投标人保证：除商务技术偏离表列出的偏离外，投标人响应招标文件的全部要求</w:t>
      </w:r>
    </w:p>
    <w:p>
      <w:pPr>
        <w:spacing w:before="0" w:after="0" w:lineRule="exact" w:line="390"/>
      </w:pPr>
    </w:p>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270"/>
        </w:trPr>
        <w:tc>
          <w:tcPr>
            <w:tcW w:type="dxa" w:w="630"/>
            <w:tcBorders>
              <w:top w:val="nil"/>
              <w:left w:val="nil"/>
              <w:bottom w:val="nil"/>
              <w:right w:val="nil"/>
            </w:tcBorders>
            <w:tcMar>
              <w:top w:w="20" w:type="dxa"/>
              <w:left w:w="20" w:type="dxa"/>
              <w:bottom w:w="20" w:type="dxa"/>
              <w:right w:w="20" w:type="dxa"/>
            </w:tcMar>
            <w:vAlign w:val="center"/>
          </w:tcPr>
          <w:p>
            <w:pPr>
              <w:wordWrap w:val="off"/>
            </w:pPr>
          </w:p>
        </w:tc>
        <w:tc>
          <w:tcPr>
            <w:tcW w:type="dxa" w:w="4035"/>
            <w:tcBorders>
              <w:top w:val="nil"/>
              <w:left w:val="nil"/>
              <w:bottom w:val="nil"/>
              <w:right w:val="nil"/>
            </w:tcBorders>
            <w:tcMar>
              <w:top w:w="20" w:type="dxa"/>
              <w:left w:w="20" w:type="dxa"/>
              <w:bottom w:w="20" w:type="dxa"/>
              <w:right w:w="20" w:type="dxa"/>
            </w:tcMar>
            <w:vAlign w:val="center"/>
          </w:tcPr>
          <w:p>
            <w:pPr>
              <w:wordWrap w:val="off"/>
            </w:pPr>
          </w:p>
        </w:tc>
        <w:tc>
          <w:tcPr>
            <w:tcW w:type="dxa" w:w="343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r>
        <w:trPr>
          <w:trHeight w:val="270"/>
        </w:trPr>
        <w:tc>
          <w:tcPr>
            <w:tcW w:type="dxa" w:w="4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tcW w:type="dxa" w:w="3435"/>
            <w:tcBorders>
              <w:top w:val="nil"/>
              <w:left w:val="nil"/>
              <w:bottom w:val="nil"/>
              <w:right w:val="nil"/>
            </w:tcBorders>
            <w:tcMar>
              <w:top w:w="20" w:type="dxa"/>
              <w:left w:w="20" w:type="dxa"/>
              <w:bottom w:w="20" w:type="dxa"/>
              <w:right w:w="20" w:type="dxa"/>
            </w:tcMar>
            <w:vAlign w:val="center"/>
          </w:tcPr>
          <w:p>
            <w:pPr>
              <w:wordWrap w:val="off"/>
            </w:pP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ZJHU20251110066</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2025-11-17T05:59:28Z</dcterms:created>
  <dc:creator>Apache POI</dc:creator>
</cp:coreProperties>
</file>