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ZJHU20251117071</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工会2025年节日慰问品采购项目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2025年11月25日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2025年12月02日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ZJHU20251117071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工会2025年节日慰问品采购项目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49.535</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2025年年终节日慰问品发放需要。</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，不接受现场报名。须上传经工商部门通过年检的企业法人营业执照副本、加盖公章的法人授权委托书、被授权人身份证及近三个月中任意一个月的社保证明材料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2025年12月01日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2025年12月02日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2025年12月02日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郑老师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0572-2321140</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2025年11月25日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工会2025年节日慰问品采购项目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湖州师范学院东校区</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49.535</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5</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慰问品</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1610</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份</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节日慰问品应符合中国传统节日习惯的用品和职工群众生活必需的生活用品（稻米10千克,亚麻籽油5升,坚果组合不低于650克等），发放方式可以为实物或到任意提货点提货的凭证。实际数量以最终结算为准。提货凭证面值300元，固定不变。</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慰问品</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95</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份</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节日慰问品应符合中国传统节日习惯的用品和职工群众生活必需的生活用品（稻米5千克，亚麻籽油2升等），发放方式可以为实物或到任意提货点提货的凭证。实际数量以最终结算为准。提货凭证面值130元，固定不变</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2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621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节日慰问品应符合中国传统节日习惯的用品和职工群众生活必需的生活用品，发放方式可以为实物或到任意提货点提货的凭证。实际数量以最终结算为准。</w:t>
      </w:r>
    </w:p>
    <w:p>
      <w:pPr>
        <w:wordWrap w:val="off"/>
        <w:spacing w:before="0" w:after="0" w:lineRule="exact" w:line="378"/>
        <w:jc w:val="left"/>
      </w:pP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投标单位以下浮率报价，序号1，预算单价300元，序号2预算单价130元。最终结算以实际数量*预算单价*下浮率计算。</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根据服务质量</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根据订购数量以及需求清单，经中标人确认后，按照实际采购单价向中标人按时结算，并凭中标人开具的发票支付货款。</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投标报价（下浮率）最高的为评标基准价</w:t>
            </w:r>
            <w:r>
              <w:rPr>
                <w:rFonts w:ascii="宋体" w:hAnsi="宋体" w:cs="宋体" w:eastAsia="宋体"/>
                <w:color w:val="000000"/>
                <w:sz w:val="21"/>
              </w:rPr>
              <w:t>：满足招标文件要求且投标报价（</w:t>
            </w:r>
            <w:r>
              <w:rPr>
                <w:rFonts w:ascii="宋体" w:hAnsi="宋体" w:cs="宋体" w:eastAsia="宋体"/>
                <w:color w:val="000000"/>
                <w:sz w:val="21"/>
              </w:rPr>
              <w:t>下浮率</w:t>
            </w:r>
            <w:r>
              <w:rPr>
                <w:rFonts w:ascii="宋体" w:hAnsi="宋体" w:cs="宋体" w:eastAsia="宋体"/>
                <w:color w:val="000000"/>
                <w:sz w:val="21"/>
              </w:rPr>
              <w:t>）最高的为评标基准价，得满分。其他投标人的报价得分统一按照下列公式计算：投标报价得分=(1-基准</w:t>
            </w:r>
            <w:r>
              <w:rPr>
                <w:rFonts w:ascii="宋体" w:hAnsi="宋体" w:cs="宋体" w:eastAsia="宋体"/>
                <w:color w:val="000000"/>
                <w:sz w:val="21"/>
              </w:rPr>
              <w:t>下浮率</w:t>
            </w:r>
            <w:r>
              <w:rPr>
                <w:rFonts w:ascii="宋体" w:hAnsi="宋体" w:cs="宋体" w:eastAsia="宋体"/>
                <w:color w:val="000000"/>
                <w:sz w:val="21"/>
              </w:rPr>
              <w:t>)/(1-投标</w:t>
            </w:r>
            <w:r>
              <w:rPr>
                <w:rFonts w:ascii="宋体" w:hAnsi="宋体" w:cs="宋体" w:eastAsia="宋体"/>
                <w:color w:val="000000"/>
                <w:sz w:val="21"/>
              </w:rPr>
              <w:t>下浮率</w:t>
            </w:r>
            <w:r>
              <w:rPr>
                <w:rFonts w:ascii="宋体" w:hAnsi="宋体" w:cs="宋体" w:eastAsia="宋体"/>
                <w:color w:val="000000"/>
                <w:sz w:val="21"/>
              </w:rPr>
              <w:t>)*</w:t>
            </w:r>
            <w:r>
              <w:rPr>
                <w:rFonts w:ascii="宋体" w:hAnsi="宋体" w:cs="宋体" w:eastAsia="宋体"/>
                <w:color w:val="000000"/>
                <w:sz w:val="21"/>
              </w:rPr>
              <w:t>50</w:t>
            </w:r>
            <w:r>
              <w:rPr>
                <w:rFonts w:ascii="宋体" w:hAnsi="宋体" w:cs="宋体" w:eastAsia="宋体"/>
                <w:color w:val="000000"/>
                <w:sz w:val="21"/>
              </w:rPr>
              <w:t>，注：</w:t>
            </w:r>
            <w:r>
              <w:rPr>
                <w:rFonts w:ascii="宋体" w:hAnsi="宋体" w:cs="宋体" w:eastAsia="宋体"/>
                <w:color w:val="000000"/>
                <w:sz w:val="21"/>
              </w:rPr>
              <w:t>实际付款价格=标明单价*（1-下浮率/100）。</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提供2022年1月1日以来（以合同签订时间为准）在国内完成的同类型项目业绩。每提供一个业绩得1分，本项目最高得5分。（需提供相应业绩合同的复印件，否则不得分）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企业荣誉</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提供2022年1月1日至今有效的政府行政职能部门或行业主管部门授予的投标企业荣誉证书或奖项或文件进行评分：区、县级的荣誉/奖项每个得1分；市级的荣誉/奖项每个得3分，本项最高得3分。</w:t>
            </w:r>
          </w:p>
          <w:p>
            <w:pPr>
              <w:wordWrap w:val="off"/>
              <w:spacing w:before="0" w:after="0" w:lineRule="exact" w:line="378"/>
              <w:jc w:val="left"/>
            </w:pPr>
            <w:r>
              <w:rPr>
                <w:rFonts w:ascii="宋体" w:hAnsi="宋体" w:cs="宋体" w:eastAsia="宋体"/>
                <w:color w:val="000000"/>
                <w:sz w:val="21"/>
              </w:rPr>
              <w:t>本项可提供多个不同类别、不同等级的荣誉/奖项。同一个荣誉/奖项按最高等级计分；同一个荣誉/奖项不同年限不重复计分，未提供不得分。提供荣誉证书或奖项或文件的复印件，时间以证书或奖项或文件时间为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仓储场所</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仓储场所或仓库的存储满足配送物资种类需求，仓储场所面积达到2000㎡及以上，货物明码分类明确且合理的，得10分；</w:t>
            </w:r>
          </w:p>
          <w:p>
            <w:pPr>
              <w:wordWrap w:val="off"/>
              <w:spacing w:before="0" w:after="0" w:lineRule="exact" w:line="378"/>
              <w:jc w:val="left"/>
            </w:pPr>
            <w:r>
              <w:rPr>
                <w:rFonts w:ascii="宋体" w:hAnsi="宋体" w:cs="宋体" w:eastAsia="宋体"/>
                <w:color w:val="000000"/>
                <w:sz w:val="21"/>
              </w:rPr>
              <w:t>仓储场所或仓库的存储可保障配送物资种类需求，仓储场所面积在1500--2000㎡以内，货物按需归类的，得5分；</w:t>
            </w:r>
          </w:p>
          <w:p>
            <w:pPr>
              <w:wordWrap w:val="off"/>
              <w:spacing w:before="0" w:after="0" w:lineRule="exact" w:line="378"/>
              <w:jc w:val="left"/>
            </w:pPr>
            <w:r>
              <w:rPr>
                <w:rFonts w:ascii="宋体" w:hAnsi="宋体" w:cs="宋体" w:eastAsia="宋体"/>
                <w:color w:val="000000"/>
                <w:sz w:val="21"/>
              </w:rPr>
              <w:t>仓储场所或仓库的存储仅部分满足配送物资种类需求，仓储场所面积在1000--1500㎡以内货物有简单的归类的，得1分；其他不得分。</w:t>
            </w:r>
          </w:p>
          <w:p>
            <w:pPr>
              <w:wordWrap w:val="off"/>
              <w:spacing w:before="0" w:after="0" w:lineRule="exact" w:line="378"/>
              <w:jc w:val="left"/>
            </w:pPr>
            <w:r>
              <w:rPr>
                <w:rFonts w:ascii="宋体" w:hAnsi="宋体" w:cs="宋体" w:eastAsia="宋体"/>
                <w:color w:val="000000"/>
                <w:sz w:val="21"/>
              </w:rPr>
              <w:t>注：提供仓储场所图片、场所自有证明或租赁合同证明以及能体现评审要素所需的相关材料；否则评审小组不予认可。</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供应商网点分布及规模情况</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1.根据供应商在湖州城区（不含三县）具备的实体超市数量排名，得0-5分，根据数量排名第一名得5分，第二名得3分，第三名得1分。其余得0分；</w:t>
            </w:r>
          </w:p>
          <w:p>
            <w:pPr>
              <w:wordWrap w:val="off"/>
              <w:spacing w:before="0" w:after="0" w:lineRule="exact" w:line="378"/>
              <w:jc w:val="left"/>
            </w:pPr>
            <w:r>
              <w:rPr>
                <w:rFonts w:ascii="宋体" w:hAnsi="宋体" w:cs="宋体" w:eastAsia="宋体"/>
                <w:color w:val="000000"/>
                <w:sz w:val="21"/>
              </w:rPr>
              <w:t>2.根据供应商在湖州城区（不含三县）具备的实体便利店数量排名，得0-3分，根据数量排名第一名得3分，第二名得2分，第三名得1分。其余得0分；</w:t>
            </w:r>
          </w:p>
          <w:p>
            <w:pPr>
              <w:wordWrap w:val="off"/>
              <w:spacing w:before="0" w:after="0" w:lineRule="exact" w:line="378"/>
              <w:jc w:val="left"/>
            </w:pPr>
            <w:r>
              <w:rPr>
                <w:rFonts w:ascii="宋体" w:hAnsi="宋体" w:cs="宋体" w:eastAsia="宋体"/>
                <w:color w:val="000000"/>
                <w:sz w:val="21"/>
              </w:rPr>
              <w:t>3.网点分布合理性，主要考虑是否能合理覆盖整个城区范围，横向比较打分，0-2分。</w:t>
            </w:r>
          </w:p>
          <w:p>
            <w:pPr>
              <w:wordWrap w:val="off"/>
              <w:spacing w:before="0" w:after="0" w:lineRule="exact" w:line="378"/>
              <w:jc w:val="left"/>
            </w:pPr>
            <w:r>
              <w:rPr>
                <w:rFonts w:ascii="宋体" w:hAnsi="宋体" w:cs="宋体" w:eastAsia="宋体"/>
                <w:color w:val="000000"/>
                <w:sz w:val="21"/>
              </w:rPr>
              <w:t>（供应商提供已设立超市、便利店的地址、联系人、营业执照复印件证明文件（包括不动产权证明、租赁合同）等证明材料）。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提货方式</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1.门店纸质消费券结算（5分）。投标人承诺教职工可在湖州市内任一门店凭纸质消费券支付结算，得5分。</w:t>
            </w:r>
          </w:p>
          <w:p>
            <w:pPr>
              <w:wordWrap w:val="off"/>
              <w:spacing w:before="0" w:after="0" w:lineRule="exact" w:line="378"/>
              <w:jc w:val="left"/>
            </w:pPr>
            <w:r>
              <w:rPr>
                <w:rFonts w:ascii="宋体" w:hAnsi="宋体" w:cs="宋体" w:eastAsia="宋体"/>
                <w:color w:val="000000"/>
                <w:sz w:val="21"/>
              </w:rPr>
              <w:t>注：书面承诺函格式自拟。</w:t>
            </w:r>
          </w:p>
          <w:p>
            <w:pPr>
              <w:wordWrap w:val="off"/>
              <w:spacing w:before="0" w:after="0" w:lineRule="exact" w:line="378"/>
              <w:jc w:val="left"/>
            </w:pPr>
            <w:r>
              <w:rPr>
                <w:rFonts w:ascii="宋体" w:hAnsi="宋体" w:cs="宋体" w:eastAsia="宋体"/>
                <w:color w:val="000000"/>
                <w:sz w:val="21"/>
              </w:rPr>
              <w:t>2.电子消费券结算（4 分）。投标人能提供微信小程序或专用 APP，教职工可将纸质消费券转为电子消费券（价值不变）。教职工在门店可凭微信小程序或专用 APP 使</w:t>
            </w:r>
          </w:p>
          <w:p>
            <w:pPr>
              <w:wordWrap w:val="off"/>
              <w:spacing w:before="0" w:after="0" w:lineRule="exact" w:line="378"/>
              <w:jc w:val="left"/>
            </w:pPr>
            <w:r>
              <w:rPr>
                <w:rFonts w:ascii="宋体" w:hAnsi="宋体" w:cs="宋体" w:eastAsia="宋体"/>
                <w:color w:val="000000"/>
                <w:sz w:val="21"/>
              </w:rPr>
              <w:t>用电子消费券不定额消费支付的，得 4 分。</w:t>
            </w:r>
          </w:p>
          <w:p>
            <w:pPr>
              <w:wordWrap w:val="off"/>
              <w:spacing w:before="0" w:after="0" w:lineRule="exact" w:line="378"/>
              <w:jc w:val="left"/>
            </w:pPr>
            <w:r>
              <w:rPr>
                <w:rFonts w:ascii="宋体" w:hAnsi="宋体" w:cs="宋体" w:eastAsia="宋体"/>
                <w:color w:val="000000"/>
                <w:sz w:val="21"/>
              </w:rPr>
              <w:t>注：投标文件中提供纸质券转电子券的操作、使用说明。</w:t>
            </w:r>
          </w:p>
          <w:p>
            <w:pPr>
              <w:wordWrap w:val="off"/>
              <w:spacing w:before="0" w:after="0" w:lineRule="exact" w:line="378"/>
              <w:jc w:val="left"/>
            </w:pPr>
            <w:r>
              <w:rPr>
                <w:rFonts w:ascii="宋体" w:hAnsi="宋体" w:cs="宋体" w:eastAsia="宋体"/>
                <w:color w:val="000000"/>
                <w:sz w:val="21"/>
              </w:rPr>
              <w:t>3.网上商城（3 分）。</w:t>
            </w:r>
          </w:p>
          <w:p>
            <w:pPr>
              <w:wordWrap w:val="off"/>
              <w:spacing w:before="0" w:after="0" w:lineRule="exact" w:line="378"/>
              <w:jc w:val="left"/>
            </w:pPr>
            <w:r>
              <w:rPr>
                <w:rFonts w:ascii="宋体" w:hAnsi="宋体" w:cs="宋体" w:eastAsia="宋体"/>
                <w:color w:val="000000"/>
                <w:sz w:val="21"/>
              </w:rPr>
              <w:t>投标人能提供网上商城，教职工可以通过投标人提供的网上购物专用程序，使用电子消费券不定额消费支付下单至指定地点收货的，得3分。</w:t>
            </w:r>
          </w:p>
          <w:p>
            <w:pPr>
              <w:wordWrap w:val="off"/>
              <w:spacing w:before="0" w:after="0" w:lineRule="exact" w:line="378"/>
              <w:jc w:val="left"/>
            </w:pPr>
            <w:r>
              <w:rPr>
                <w:rFonts w:ascii="宋体" w:hAnsi="宋体" w:cs="宋体" w:eastAsia="宋体"/>
                <w:color w:val="000000"/>
                <w:sz w:val="21"/>
              </w:rPr>
              <w:t>注：投标文件中提供网上商城截图。</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货品安全及质量保障方案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1.货品安全管控方案（具体包含是否与第三方专业食品安全机构建立长期合作机制等）</w:t>
            </w:r>
          </w:p>
          <w:p>
            <w:pPr>
              <w:wordWrap w:val="off"/>
              <w:spacing w:before="0" w:after="0" w:lineRule="exact" w:line="378"/>
              <w:jc w:val="left"/>
            </w:pPr>
            <w:r>
              <w:rPr>
                <w:rFonts w:ascii="宋体" w:hAnsi="宋体" w:cs="宋体" w:eastAsia="宋体"/>
                <w:color w:val="000000"/>
                <w:sz w:val="21"/>
              </w:rPr>
              <w:t>（1）管控方案健全，思路可行，处理适宜，便于实施，保障内容详细完整、可行性强、针对性强的，得4分；</w:t>
            </w:r>
          </w:p>
          <w:p>
            <w:pPr>
              <w:wordWrap w:val="off"/>
              <w:spacing w:before="0" w:after="0" w:lineRule="exact" w:line="378"/>
              <w:jc w:val="left"/>
            </w:pPr>
            <w:r>
              <w:rPr>
                <w:rFonts w:ascii="宋体" w:hAnsi="宋体" w:cs="宋体" w:eastAsia="宋体"/>
                <w:color w:val="000000"/>
                <w:sz w:val="21"/>
              </w:rPr>
              <w:t>（2）管控方案完整，保障内容具有可行性、针对性的，得 2分；</w:t>
            </w:r>
          </w:p>
          <w:p>
            <w:pPr>
              <w:wordWrap w:val="off"/>
              <w:spacing w:before="0" w:after="0" w:lineRule="exact" w:line="378"/>
              <w:jc w:val="left"/>
            </w:pPr>
            <w:r>
              <w:rPr>
                <w:rFonts w:ascii="宋体" w:hAnsi="宋体" w:cs="宋体" w:eastAsia="宋体"/>
                <w:color w:val="000000"/>
                <w:sz w:val="21"/>
              </w:rPr>
              <w:t>（3）有管控方案，内容有待完善的得1分；</w:t>
            </w:r>
          </w:p>
          <w:p>
            <w:pPr>
              <w:wordWrap w:val="off"/>
              <w:spacing w:before="0" w:after="0" w:lineRule="exact" w:line="378"/>
              <w:jc w:val="left"/>
            </w:pPr>
            <w:r>
              <w:rPr>
                <w:rFonts w:ascii="宋体" w:hAnsi="宋体" w:cs="宋体" w:eastAsia="宋体"/>
                <w:color w:val="000000"/>
                <w:sz w:val="21"/>
              </w:rPr>
              <w:t>2.货品质量保障方案（货品质量可追溯信息等）。</w:t>
            </w:r>
          </w:p>
          <w:p>
            <w:pPr>
              <w:wordWrap w:val="off"/>
              <w:spacing w:before="0" w:after="0" w:lineRule="exact" w:line="378"/>
              <w:jc w:val="left"/>
            </w:pPr>
            <w:r>
              <w:rPr>
                <w:rFonts w:ascii="宋体" w:hAnsi="宋体" w:cs="宋体" w:eastAsia="宋体"/>
                <w:color w:val="000000"/>
                <w:sz w:val="21"/>
              </w:rPr>
              <w:t>（1）方案详细、内容丰富，可行性、实用性、针对性强，得4分；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（2）方案完整，适合本项目采购需求，具有可行性实用性和针对性，得2分；</w:t>
            </w:r>
          </w:p>
          <w:p>
            <w:pPr>
              <w:wordWrap w:val="off"/>
              <w:spacing w:before="0" w:after="0" w:lineRule="exact" w:line="378"/>
              <w:jc w:val="left"/>
            </w:pPr>
            <w:r>
              <w:rPr>
                <w:rFonts w:ascii="宋体" w:hAnsi="宋体" w:cs="宋体" w:eastAsia="宋体"/>
                <w:color w:val="000000"/>
                <w:sz w:val="21"/>
              </w:rPr>
              <w:t>（3）方案有待提升，可行性、实用性针对性有待改善，得 1 分；</w:t>
            </w:r>
          </w:p>
          <w:p>
            <w:pPr>
              <w:wordWrap w:val="off"/>
              <w:spacing w:before="0" w:after="0" w:lineRule="exact" w:line="378"/>
              <w:jc w:val="left"/>
            </w:pPr>
            <w:r>
              <w:rPr>
                <w:rFonts w:ascii="宋体" w:hAnsi="宋体" w:cs="宋体" w:eastAsia="宋体"/>
                <w:color w:val="000000"/>
                <w:sz w:val="21"/>
              </w:rPr>
              <w:t>3.售后服务保障方案（包括但不限于退换货等）</w:t>
            </w:r>
          </w:p>
          <w:p>
            <w:pPr>
              <w:wordWrap w:val="off"/>
              <w:spacing w:before="0" w:after="0" w:lineRule="exact" w:line="378"/>
              <w:jc w:val="left"/>
            </w:pPr>
            <w:r>
              <w:rPr>
                <w:rFonts w:ascii="宋体" w:hAnsi="宋体" w:cs="宋体" w:eastAsia="宋体"/>
                <w:color w:val="000000"/>
                <w:sz w:val="21"/>
              </w:rPr>
              <w:t>（1）方案详细、内容丰富，可行性、实用性、针对性强，得2分；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供应商网点分布及规模情况</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5</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工会2025年节日慰问品采购项目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湖州师范学院工会委员会</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xz2025-N0051</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工会2025年节日慰问品采购项目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43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84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进口</w:t>
            </w:r>
          </w:p>
        </w:tc>
        <w:tc>
          <w:tcPr>
            <w:tcW w:type="dxa" w:w="84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72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4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份</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1610</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72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4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份</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95</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95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下浮率</w:t>
            </w:r>
          </w:p>
        </w:tc>
        <w:tc>
          <w:tcPr>
            <w:hMerge w:val="continue"/>
            <w:tcBorders>
              <w:top w:val="single" w:sz="6"/>
              <w:left w:val="single" w:sz="12"/>
              <w:bottom w:val="nil"/>
              <w:right w:val="nil"/>
            </w:tcBorders>
          </w:tcPr>
          <w:p/>
        </w:tc>
        <w:tc>
          <w:tcPr>
            <w:tcW w:type="dxa" w:w="663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ind w:firstLineChars="500"/>
              <w:jc w:val="left"/>
            </w:pPr>
            <w:r>
              <w:rPr>
                <w:rFonts w:ascii="宋体" w:hAnsi="宋体" w:cs="宋体" w:eastAsia="宋体"/>
                <w:color w:val="000000"/>
                <w:sz w:val="21"/>
                <w:u w:val="single"/>
              </w:rPr>
              <w:t/>
            </w:r>
            <w:r>
              <w:rPr>
                <w:rFonts w:ascii="宋体" w:hAnsi="宋体" w:cs="宋体" w:eastAsia="宋体"/>
                <w:color w:val="000000"/>
                <w:sz w:val="21"/>
              </w:rPr>
              <w:t>%</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投标单位以下浮率报价，序号1，预算单价300元，序号2预算单价130元。最终结算以实际数量*预算单价*下浮率计算。</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下浮率%</w:t>
      </w:r>
      <w:r>
        <w:rPr>
          <w:rFonts w:ascii="宋体" w:hAnsi="宋体" w:cs="宋体" w:eastAsia="宋体"/>
          <w:color w:val="000000"/>
          <w:sz w:val="21"/>
        </w:rPr>
        <w:t>)</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下浮率</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根据订购数量以及需求清单，经中标人确认后，按照实际采购单价向中标人按时结算，并凭中标人开具的发票支付货款。</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湖州师范学院东校区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　</w:t>
      </w:r>
      <w:r>
        <w:rPr>
          <w:rFonts w:ascii="宋体" w:hAnsi="宋体" w:cs="宋体" w:eastAsia="宋体"/>
          <w:color w:val="000000"/>
          <w:sz w:val="21"/>
        </w:rPr>
        <w:t>份，甲方执</w:t>
      </w:r>
      <w:r>
        <w:rPr>
          <w:rFonts w:ascii="宋体" w:hAnsi="宋体" w:cs="宋体" w:eastAsia="宋体"/>
          <w:color w:val="000000"/>
          <w:sz w:val="21"/>
          <w:u w:val="single"/>
        </w:rPr>
        <w:t>　</w:t>
      </w:r>
      <w:r>
        <w:rPr>
          <w:rFonts w:ascii="宋体" w:hAnsi="宋体" w:cs="宋体" w:eastAsia="宋体"/>
          <w:color w:val="000000"/>
          <w:sz w:val="21"/>
        </w:rPr>
        <w:t>份，乙方执</w:t>
      </w:r>
      <w:r>
        <w:rPr>
          <w:rFonts w:ascii="宋体" w:hAnsi="宋体" w:cs="宋体" w:eastAsia="宋体"/>
          <w:color w:val="000000"/>
          <w:sz w:val="21"/>
          <w:u w:val="single"/>
        </w:rPr>
        <w:t>　</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工会2025年节日慰问品采购项目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ZJHU20251117071</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1610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份</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稻米10千克,亚麻籽油5升,坚果组合不低于650克等），发放方式可以为实物或到任意提货点提货的凭证。实际数量以最终结算为准。提货凭证面值300元，固定不变。</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95</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份</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稻米5千克，亚麻籽油2升等），发放方式可以为实物或到任意提货点提货的凭证。实际数量以最终结算为准。提货凭证面值130元，固定不变</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下浮率</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50"/>
              <w:jc w:val="left"/>
            </w:pPr>
            <w:r>
              <w:rPr>
                <w:rFonts w:ascii="宋体" w:hAnsi="宋体" w:cs="宋体" w:eastAsia="宋体"/>
                <w:color w:val="000000"/>
                <w:sz w:val="21"/>
              </w:rPr>
              <w:t>________% 实际付款价格＝标明单价*（1-报价下浮率）</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工会2025年节日慰问品采购项目</w:t>
      </w:r>
      <w:r>
        <w:rPr>
          <w:rFonts w:ascii="宋体" w:hAnsi="宋体" w:cs="宋体" w:eastAsia="宋体"/>
          <w:color w:val="000000"/>
          <w:sz w:val="21"/>
        </w:rPr>
        <w:t>(项目编号：</w:t>
      </w:r>
      <w:r>
        <w:rPr>
          <w:rFonts w:ascii="宋体" w:hAnsi="宋体" w:cs="宋体" w:eastAsia="宋体"/>
          <w:color w:val="000000"/>
          <w:sz w:val="21"/>
          <w:u w:val="single"/>
        </w:rPr>
        <w:t>ZJHU20251117071</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工会2025年节日慰问品采购项目</w:t>
      </w:r>
      <w:r>
        <w:rPr>
          <w:rFonts w:ascii="宋体" w:hAnsi="宋体" w:cs="宋体" w:eastAsia="宋体"/>
          <w:color w:val="000000"/>
          <w:sz w:val="21"/>
        </w:rPr>
        <w:t>（项目名称）</w:t>
      </w:r>
      <w:r>
        <w:rPr>
          <w:rFonts w:ascii="宋体" w:hAnsi="宋体" w:cs="宋体" w:eastAsia="宋体"/>
          <w:color w:val="000000"/>
          <w:sz w:val="21"/>
        </w:rPr>
        <w:t>ZJHU20251117071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ZJHU20251117071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2025-11-25T02:29:22Z</dcterms:created>
  <dc:creator>Apache POI</dc:creator>
</cp:coreProperties>
</file>