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ZJHU20250815034</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全省工业固废热解处置技术及智能化装备重点实验室采购项目（非集采部分定制设备）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2025年10月09日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2025年10月21日 15时00分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ZJHU20250815034</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全省工业固废热解处置技术及智能化装备重点实验室采购项目（非集采部分定制设备）</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43.60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最高限价(总价)：43.60万元，超过最高限价的报价为无效报价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为满足全省工业固废热解处置技术及智能化装备重点实验室的科研需求，采购定制化的干化中试设备1台，以提供一个具体的研究对象和应用场景，方便开展绿色热解技术、智能装备技术和智能管控系统的开发。</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自合同签订之日起，45个日历日内供货到位。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2025年10月20日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2025年10月21日 15时00分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2025年10月21日 15时00分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150"/>
        <w:jc w:val="left"/>
      </w:pPr>
      <w:r>
        <w:rPr>
          <w:rFonts w:ascii="宋体" w:hAnsi="宋体" w:cs="宋体" w:eastAsia="宋体"/>
          <w:color w:val="000000"/>
          <w:sz w:val="21"/>
        </w:rPr>
        <w:t>投标单位可以快递形式邮寄投标文件，无需到场。</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彭老师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0572-2320681</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2025年10月09日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全省工业固废热解处置技术及智能化装备重点实验室采购项目（非集采部分定制设备）</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工学院23号楼实验中心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45</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43.60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43.60万元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投标人基本情况表；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实施进度计划表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培训日程及费用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14.3.6 产品的供货范围及零部件清单，零部件需说明名称型号、制造商及国别；</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14.3.7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14.3.8 投标产品的类似销售业绩的证明材料（合同或验收报告或业主证明材料等）；</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14.3.9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14.3.10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污泥干化中试设备</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830"/>
            <w:tcBorders>
              <w:top w:val="single" w:sz="6"/>
              <w:left w:val="nil"/>
              <w:bottom w:val="nil"/>
              <w:right w:val="nil"/>
            </w:tcBorders>
            <w:tcMar>
              <w:top w:w="20" w:type="dxa"/>
              <w:left w:w="20" w:type="dxa"/>
              <w:bottom w:w="20" w:type="dxa"/>
              <w:right w:w="20" w:type="dxa"/>
            </w:tcMar>
          </w:tcPr>
          <w:p>
            <w:pPr>
              <w:wordWrap w:val="off"/>
            </w:pPr>
          </w:p>
        </w:tc>
        <w:tc>
          <w:tcPr>
            <w:tcW w:type="dxa" w:w="21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325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宋体" w:hAnsi="宋体" w:cs="宋体" w:eastAsia="宋体"/>
          <w:color w:val="171a1d"/>
          <w:sz w:val="21"/>
        </w:rPr>
        <w:t>一、功能：市政污泥干化处理系统</w:t>
      </w:r>
    </w:p>
    <w:p>
      <w:pPr>
        <w:wordWrap w:val="off"/>
        <w:spacing w:before="0" w:after="0" w:lineRule="exact" w:line="378"/>
        <w:jc w:val="left"/>
      </w:pPr>
      <w:r>
        <w:rPr>
          <w:rFonts w:ascii="宋体" w:hAnsi="宋体" w:cs="宋体" w:eastAsia="宋体"/>
          <w:color w:val="171a1d"/>
          <w:sz w:val="21"/>
        </w:rPr>
        <w:t>二、组成：干化进料螺旋、内热式回转干化炉、干化热风炉、干化出料螺旋、尾气处理装置（旋风除尘+布袋除尘+二次燃烧）</w:t>
      </w:r>
    </w:p>
    <w:p>
      <w:pPr>
        <w:wordWrap w:val="off"/>
        <w:spacing w:before="0" w:after="0" w:lineRule="exact" w:line="378"/>
        <w:jc w:val="left"/>
      </w:pPr>
      <w:r>
        <w:rPr>
          <w:rFonts w:ascii="宋体" w:hAnsi="宋体" w:cs="宋体" w:eastAsia="宋体"/>
          <w:color w:val="171a1d"/>
          <w:sz w:val="21"/>
        </w:rPr>
        <w:t>三、处理量及排放：</w:t>
      </w:r>
    </w:p>
    <w:p>
      <w:pPr>
        <w:wordWrap w:val="off"/>
        <w:spacing w:before="0" w:after="0" w:lineRule="exact" w:line="378"/>
        <w:jc w:val="left"/>
      </w:pPr>
      <w:r>
        <w:rPr>
          <w:rFonts w:ascii="宋体" w:hAnsi="宋体" w:cs="宋体" w:eastAsia="宋体"/>
          <w:color w:val="171a1d"/>
          <w:sz w:val="21"/>
        </w:rPr>
        <w:t>1.针对含水率为80%的市政污泥，处理量不低于50kg/h，处理后固渣含水率低于20%，所有固渣含水率均匀、上下限误差不超过5%；</w:t>
      </w:r>
    </w:p>
    <w:p>
      <w:pPr>
        <w:wordWrap w:val="off"/>
        <w:spacing w:before="0" w:after="0" w:lineRule="exact" w:line="378"/>
        <w:jc w:val="left"/>
      </w:pPr>
      <w:r>
        <w:rPr>
          <w:rFonts w:ascii="宋体" w:hAnsi="宋体" w:cs="宋体" w:eastAsia="宋体"/>
          <w:color w:val="171a1d"/>
          <w:sz w:val="21"/>
        </w:rPr>
        <w:t>2.尾气旋风除尘 + 布袋除尘，颗粒物去除率＞99%，满足《大气污染物综合排放标准》（GB 16297-1996）的限值；</w:t>
      </w:r>
    </w:p>
    <w:p>
      <w:pPr>
        <w:wordWrap w:val="off"/>
        <w:spacing w:before="0" w:after="0" w:lineRule="exact" w:line="378"/>
        <w:jc w:val="left"/>
      </w:pPr>
      <w:r>
        <w:rPr>
          <w:rFonts w:ascii="宋体" w:hAnsi="宋体" w:cs="宋体" w:eastAsia="宋体"/>
          <w:color w:val="171a1d"/>
          <w:sz w:val="21"/>
        </w:rPr>
        <w:t>3.尾气二次燃烧深度净化，符合《生活垃圾焚烧污染控制标准》（GB 18485-2014）。</w:t>
      </w:r>
    </w:p>
    <w:p>
      <w:pPr>
        <w:wordWrap w:val="off"/>
        <w:spacing w:before="0" w:after="0" w:lineRule="exact" w:line="378"/>
        <w:jc w:val="left"/>
      </w:pPr>
      <w:r>
        <w:rPr>
          <w:rFonts w:ascii="宋体" w:hAnsi="宋体" w:cs="宋体" w:eastAsia="宋体"/>
          <w:color w:val="171a1d"/>
          <w:sz w:val="21"/>
        </w:rPr>
        <w:t>四、主要技术参数：</w:t>
      </w:r>
    </w:p>
    <w:p>
      <w:pPr>
        <w:wordWrap w:val="off"/>
        <w:spacing w:before="0" w:after="0" w:lineRule="exact" w:line="378"/>
        <w:jc w:val="left"/>
      </w:pPr>
      <w:r>
        <w:rPr>
          <w:rFonts w:ascii="宋体" w:hAnsi="宋体" w:cs="宋体" w:eastAsia="宋体"/>
          <w:color w:val="171a1d"/>
          <w:sz w:val="21"/>
        </w:rPr>
        <w:t>1.整套设备尺寸不超过10m×6m×4m(长宽高),用电功率不高于30kW;</w:t>
      </w:r>
    </w:p>
    <w:p>
      <w:pPr>
        <w:wordWrap w:val="off"/>
        <w:spacing w:before="0" w:after="0" w:lineRule="exact" w:line="378"/>
        <w:jc w:val="left"/>
      </w:pPr>
      <w:r>
        <w:rPr>
          <w:rFonts w:ascii="宋体" w:hAnsi="宋体" w:cs="宋体" w:eastAsia="宋体"/>
          <w:color w:val="171a1d"/>
          <w:sz w:val="21"/>
        </w:rPr>
        <w:t>2.内热式回转干化炉：炉罐材质不低于SUS304，加热区不小于φ0.6m×1.8m；干化连轴式粉碎搅拌，停留时间≮30min，容积传热系数≮800kJ/m3/h/T；</w:t>
      </w:r>
    </w:p>
    <w:p>
      <w:pPr>
        <w:wordWrap w:val="off"/>
        <w:spacing w:before="0" w:after="0" w:lineRule="exact" w:line="378"/>
        <w:jc w:val="left"/>
      </w:pPr>
      <w:r>
        <w:rPr>
          <w:rFonts w:ascii="宋体" w:hAnsi="宋体" w:cs="宋体" w:eastAsia="宋体"/>
          <w:color w:val="171a1d"/>
          <w:sz w:val="21"/>
        </w:rPr>
        <w:t>3.干化热风炉：不低于2万大卡热风炉，比例调节式柴油或燃气燃烧器，外壁温度不高于室温+20℃；</w:t>
      </w:r>
    </w:p>
    <w:p>
      <w:pPr>
        <w:wordWrap w:val="off"/>
        <w:spacing w:before="0" w:after="0" w:lineRule="exact" w:line="378"/>
        <w:jc w:val="left"/>
      </w:pPr>
      <w:r>
        <w:rPr>
          <w:rFonts w:ascii="宋体" w:hAnsi="宋体" w:cs="宋体" w:eastAsia="宋体"/>
          <w:color w:val="171a1d"/>
          <w:sz w:val="21"/>
        </w:rPr>
        <w:t>4.干化旋风除尘器：设计风量不低于150Nm3/h,200℃；</w:t>
      </w:r>
    </w:p>
    <w:p>
      <w:pPr>
        <w:wordWrap w:val="off"/>
        <w:spacing w:before="0" w:after="0" w:lineRule="exact" w:line="378"/>
        <w:jc w:val="left"/>
      </w:pPr>
      <w:r>
        <w:rPr>
          <w:rFonts w:ascii="宋体" w:hAnsi="宋体" w:cs="宋体" w:eastAsia="宋体"/>
          <w:color w:val="171a1d"/>
          <w:sz w:val="21"/>
        </w:rPr>
        <w:t>5.干化布袋除尘器：设计风量不低于150Nm3/h,200℃，在线行喷过滤风速不高于0.8m/s；</w:t>
      </w:r>
    </w:p>
    <w:p>
      <w:pPr>
        <w:wordWrap w:val="off"/>
        <w:spacing w:before="0" w:after="0" w:lineRule="exact" w:line="378"/>
        <w:jc w:val="left"/>
      </w:pPr>
      <w:r>
        <w:rPr>
          <w:rFonts w:ascii="宋体" w:hAnsi="宋体" w:cs="宋体" w:eastAsia="宋体"/>
          <w:color w:val="171a1d"/>
          <w:sz w:val="21"/>
        </w:rPr>
        <w:t>6.干化气风机：风量不低于260m3/h，，设计耐温300℃，变频控制，防护等级 IP55；</w:t>
      </w:r>
    </w:p>
    <w:p>
      <w:pPr>
        <w:wordWrap w:val="off"/>
        <w:spacing w:before="0" w:after="0" w:lineRule="exact" w:line="378"/>
        <w:jc w:val="left"/>
      </w:pPr>
      <w:r>
        <w:rPr>
          <w:rFonts w:ascii="宋体" w:hAnsi="宋体" w:cs="宋体" w:eastAsia="宋体"/>
          <w:color w:val="171a1d"/>
          <w:sz w:val="21"/>
        </w:rPr>
        <w:t>7.助燃风机：风量不低于100m3/h，设计温度20℃，变频控制，防护等级 IP55；</w:t>
      </w:r>
    </w:p>
    <w:p>
      <w:pPr>
        <w:wordWrap w:val="off"/>
        <w:spacing w:before="0" w:after="0" w:lineRule="exact" w:line="378"/>
        <w:jc w:val="left"/>
      </w:pPr>
      <w:r>
        <w:rPr>
          <w:rFonts w:ascii="宋体" w:hAnsi="宋体" w:cs="宋体" w:eastAsia="宋体"/>
          <w:color w:val="171a1d"/>
          <w:sz w:val="21"/>
        </w:rPr>
        <w:t>8.系统设置完善的温度、压力、流量、物位等实时监控仪表，包含但不限于：干化炉排气标况流量，干化炉内多段（不少于3个）测温以及各主要单元关键点温度、压力；</w:t>
      </w:r>
    </w:p>
    <w:p>
      <w:pPr>
        <w:wordWrap w:val="off"/>
        <w:spacing w:before="0" w:after="0" w:lineRule="exact" w:line="378"/>
        <w:jc w:val="left"/>
      </w:pPr>
      <w:r>
        <w:rPr>
          <w:rFonts w:ascii="宋体" w:hAnsi="宋体" w:cs="宋体" w:eastAsia="宋体"/>
          <w:color w:val="171a1d"/>
          <w:sz w:val="21"/>
        </w:rPr>
        <w:t>9.全系统（不含外排尾气焚烧炉）综合热效率不低于70%，散热损失≤8%，漏风率≤5%；</w:t>
      </w:r>
    </w:p>
    <w:p>
      <w:pPr>
        <w:wordWrap w:val="off"/>
        <w:spacing w:before="0" w:after="0" w:lineRule="exact" w:line="378"/>
        <w:jc w:val="left"/>
      </w:pPr>
      <w:r>
        <w:rPr>
          <w:rFonts w:ascii="宋体" w:hAnsi="宋体" w:cs="宋体" w:eastAsia="宋体"/>
          <w:color w:val="171a1d"/>
          <w:sz w:val="21"/>
        </w:rPr>
        <w:t>10.尾气燃烧炉：净空不小于φ400*1600mm，250mm保温棉，柴油或燃气燃料，温度不低于800℃。</w:t>
      </w:r>
    </w:p>
    <w:p>
      <w:pPr>
        <w:wordWrap w:val="off"/>
        <w:spacing w:before="0" w:after="0" w:lineRule="exact" w:line="378"/>
        <w:jc w:val="left"/>
      </w:pPr>
      <w:r>
        <w:rPr>
          <w:rFonts w:ascii="宋体" w:hAnsi="宋体" w:cs="宋体" w:eastAsia="宋体"/>
          <w:color w:val="171a1d"/>
          <w:sz w:val="21"/>
        </w:rPr>
        <w:t>五、其他要求</w:t>
      </w:r>
    </w:p>
    <w:p>
      <w:pPr>
        <w:wordWrap w:val="off"/>
        <w:spacing w:before="0" w:after="0" w:lineRule="exact" w:line="378"/>
        <w:jc w:val="left"/>
      </w:pPr>
      <w:r>
        <w:rPr>
          <w:rFonts w:ascii="宋体" w:hAnsi="宋体" w:cs="宋体" w:eastAsia="宋体"/>
          <w:color w:val="171a1d"/>
          <w:sz w:val="21"/>
        </w:rPr>
        <w:t>1.投标时需提供：系统设计方案、工艺流程图PID、设备外形图、设备布置图、系统配置清单、物料和能量平衡、热效率证明计算书；</w:t>
      </w:r>
    </w:p>
    <w:p>
      <w:pPr>
        <w:wordWrap w:val="off"/>
        <w:spacing w:before="0" w:after="0" w:lineRule="exact" w:line="378"/>
        <w:jc w:val="left"/>
      </w:pPr>
      <w:r>
        <w:rPr>
          <w:rFonts w:ascii="宋体" w:hAnsi="宋体" w:cs="宋体" w:eastAsia="宋体"/>
          <w:color w:val="171a1d"/>
          <w:sz w:val="21"/>
        </w:rPr>
        <w:t>2、发货时需提供：准确的设备三视图，系统三维图、设备基础图及载荷、装配图、各种管线安装图、电气原理图、接线图、I/O表及监控数据表、所有部件出厂合格证。</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安装，调试以及场地布置均包含在上述费用内，不额外付费。设备保修期自验收合格之日起，不少于2年。其他详见招标文件。</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乙方将所供商品交付使用后，由甲方使用者当场负责初次（品牌、内容、性能等）验收；正式验收时乙方必须在现场，依据湖州师范学院相关规定组织验收。</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10</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专用发票，甲方在收到发票后15个工作日内向乙方付清应付款项。</w:t>
      </w:r>
    </w:p>
    <w:p>
      <w:pPr>
        <w:wordWrap w:val="off"/>
        <w:spacing w:before="0" w:after="0" w:lineRule="exact" w:line="378"/>
        <w:jc w:val="left"/>
      </w:pPr>
      <w:r>
        <w:rPr>
          <w:rFonts w:ascii="宋体" w:hAnsi="宋体" w:cs="宋体" w:eastAsia="宋体"/>
          <w:color w:val="000000"/>
          <w:sz w:val="21"/>
        </w:rPr>
        <w:t>如乙方不能正常供货，乙方需交纳100％合同金额至甲方账户，作为供货保证金后，甲方将合同货款全额支付给乙方，待交货验收通过后，无息返还所有履约保证金。</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付款前，乙方向甲方提供合法有效的正规增值税专用发票。</w:t>
      </w:r>
    </w:p>
    <w:p>
      <w:pPr>
        <w:wordWrap w:val="off"/>
        <w:spacing w:before="0" w:after="0"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资质体系</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投标供应商通过以下体系认证且证书在有效期内的可得分，具备一项得1分，满分5分。</w:t>
            </w:r>
          </w:p>
          <w:p>
            <w:pPr>
              <w:wordWrap w:val="off"/>
              <w:spacing w:before="0" w:after="0" w:lineRule="exact" w:line="378"/>
              <w:jc w:val="left"/>
            </w:pPr>
            <w:r>
              <w:rPr>
                <w:rFonts w:ascii="宋体" w:hAnsi="宋体" w:cs="宋体" w:eastAsia="宋体"/>
                <w:color w:val="000000"/>
                <w:sz w:val="21"/>
              </w:rPr>
              <w:t>1.质量管理体系认证；2.环境管理体系认证；3.职业健康安全管理体系认证；4.环保工程资质；5.机电安装资质</w:t>
            </w:r>
          </w:p>
          <w:p>
            <w:pPr>
              <w:wordWrap w:val="off"/>
              <w:spacing w:before="0" w:after="0" w:lineRule="exact" w:line="378"/>
              <w:jc w:val="left"/>
            </w:pPr>
            <w:r>
              <w:rPr>
                <w:rFonts w:ascii="宋体" w:hAnsi="宋体" w:cs="宋体" w:eastAsia="宋体"/>
                <w:color w:val="000000"/>
                <w:sz w:val="21"/>
              </w:rPr>
              <w:t>注：以加盖供应商公章的证明材料复印件为计分依据。</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售后服务</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1.根据投标人提供的售后服务方案（包括但不限于培训方案、服务时限、服务内容、服务机构等方面），评委横向对比各投标人的方案，总分1分。</w:t>
            </w:r>
          </w:p>
          <w:p>
            <w:pPr>
              <w:wordWrap w:val="off"/>
              <w:spacing w:before="0" w:after="0" w:lineRule="exact" w:line="378"/>
              <w:jc w:val="left"/>
            </w:pPr>
            <w:r>
              <w:rPr>
                <w:rFonts w:ascii="宋体" w:hAnsi="宋体" w:cs="宋体" w:eastAsia="宋体"/>
                <w:color w:val="000000"/>
                <w:sz w:val="21"/>
              </w:rPr>
              <w:t>2.质保期：在满足招标文件的基础上，每增加1年，加1分，最多加2分。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投标人2019年1月1日以来（以合同生效日期为准）污泥干化处理装置成套系统设备采购业绩（业绩证明材料须提供合同协议书）；每有一份得1分，最高得2分。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污泥干化处理系统工艺设计方案合理性，设备布置合理性，电气控制系统设计方案合理性、运行成本等；评委横向对比各投标人的投标文件后，优得25～30分，良得15～25分，一般得5～15分，差或无得0分。</w:t>
            </w:r>
          </w:p>
          <w:p>
            <w:pPr>
              <w:wordWrap w:val="off"/>
              <w:spacing w:before="0" w:after="0" w:lineRule="exact" w:line="378"/>
              <w:jc w:val="left"/>
            </w:pPr>
            <w:r>
              <w:rPr>
                <w:rFonts w:ascii="宋体" w:hAnsi="宋体" w:cs="宋体" w:eastAsia="宋体"/>
                <w:color w:val="000000"/>
                <w:sz w:val="21"/>
              </w:rPr>
              <w:t>技术方案至少包含系统设计方案、工艺流程图PID、设备外形图、设备布置图。</w:t>
            </w:r>
          </w:p>
          <w:p>
            <w:pPr>
              <w:wordWrap w:val="off"/>
              <w:spacing w:before="0" w:after="0" w:lineRule="exact" w:line="378"/>
              <w:jc w:val="left"/>
            </w:pPr>
            <w:r>
              <w:rPr>
                <w:rFonts w:ascii="宋体" w:hAnsi="宋体" w:cs="宋体" w:eastAsia="宋体"/>
                <w:color w:val="000000"/>
                <w:sz w:val="21"/>
              </w:rPr>
              <w:t xml:space="preserve">（1）市政污泥干化处理设备的处理能力、运行周期、热效率，需提供计算依据。  </w:t>
            </w:r>
          </w:p>
          <w:p>
            <w:pPr>
              <w:wordWrap w:val="off"/>
              <w:spacing w:before="0" w:after="0" w:lineRule="exact" w:line="378"/>
              <w:jc w:val="left"/>
            </w:pPr>
            <w:r>
              <w:rPr>
                <w:rFonts w:ascii="宋体" w:hAnsi="宋体" w:cs="宋体" w:eastAsia="宋体"/>
                <w:color w:val="000000"/>
                <w:sz w:val="21"/>
              </w:rPr>
              <w:t>（2）市政污泥干化处理设备的进料系统、出料系统、干化系统、尾气除尘除臭系统、余热回收系统，需提供相关装置组成、设计方案图/实物照片和功能介绍。</w:t>
            </w:r>
          </w:p>
          <w:p>
            <w:pPr>
              <w:wordWrap w:val="off"/>
              <w:spacing w:before="0" w:after="0" w:lineRule="exact" w:line="378"/>
              <w:jc w:val="left"/>
            </w:pPr>
            <w:r>
              <w:rPr>
                <w:rFonts w:ascii="宋体" w:hAnsi="宋体" w:cs="宋体" w:eastAsia="宋体"/>
                <w:color w:val="000000"/>
                <w:sz w:val="21"/>
              </w:rPr>
              <w:t>（2）炉内防腐、防止结焦技术措施及原理，需提供相关实践证明材料。</w:t>
            </w:r>
          </w:p>
          <w:p>
            <w:pPr>
              <w:wordWrap w:val="off"/>
              <w:spacing w:before="0" w:after="0" w:lineRule="exact" w:line="378"/>
              <w:jc w:val="left"/>
            </w:pPr>
            <w:r>
              <w:rPr>
                <w:rFonts w:ascii="宋体" w:hAnsi="宋体" w:cs="宋体" w:eastAsia="宋体"/>
                <w:color w:val="000000"/>
                <w:sz w:val="21"/>
              </w:rPr>
              <w:t>（3）装置的自动化、智能化水平，需提供相关装置组成、图片和功能介绍，及相应指标配置信息。</w:t>
            </w:r>
          </w:p>
          <w:p>
            <w:pPr>
              <w:wordWrap w:val="off"/>
              <w:spacing w:before="0" w:after="0" w:lineRule="exact" w:line="378"/>
              <w:jc w:val="left"/>
            </w:pPr>
            <w:r>
              <w:rPr>
                <w:rFonts w:ascii="宋体" w:hAnsi="宋体" w:cs="宋体" w:eastAsia="宋体"/>
                <w:color w:val="000000"/>
                <w:sz w:val="21"/>
              </w:rPr>
              <w:t>（4）给出所有可控工艺参数和参数优化建议。</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设备配置</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市政污泥干化处理系统设备清单详细程度（包含设备型号、品牌、材质、数量）、各项防腐保温措施合理、易耗品及备品备件清单，清单里面物品的型号、规格、数量、总价；评委横向对比各投标人的投标文件后，优得7～10分，良得4～7分，一般得0～4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施工组织及安全管理措施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施工组织方案合理、可行，施工方案详细、完整；施工进度计划及保证措施满足招标文件工期进度要求，保障措施切实可行、合理有效； 装置安装、调试、试运行期间安全管理方案和事故应急方案；评委横向对比各投标人的投标文件后，优得3.5～5分，良得2～3.5分，一般得0～1分。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试运行及性能测试</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单机试车、联动试车、试运行方案的完整、合理、可靠；调试及保运团队人员配置；人员培训方案及运营管理方案的合理性；评委横向对比各投标人的投标文件后，优得3～5分，一般得0～3分，差或无得0分。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质量保证措施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 xml:space="preserve">设备制造、监造过程质量管理体系完整（提供证明材料），设备质量控制要求的合理性、可靠性；评委横向对比各投标人的投标文件后，优得3～5分，一般得0～3分，差或无得0分。 </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合理化建议</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提出合理化建议，根据招标人项目实际情况提出具有改善性、可实施性的建议；评委横向对比各投标人的投标文件后，采纳1个得1分，最高得5分。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技术方案</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ZJHU20250815034</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全省工业固废热解处置技术及智能化装备重点实验室采购项目（非集采部分定制设备）</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工学院</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公开招标</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污泥干化中试设备</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乙方保证本合同中所供应的国产商品是最新生产的，符合国家技术规格和质量标准的出厂原装合格产品。如发生所供商品与合同不符，甲方有权拒收或退货，由此产生的一切责任和后果由乙方承担。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45</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工学院23号楼实验中心</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24</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 乙方将所供商品运至交货地点拆箱并安装调试完毕后，由甲方使用者当场负责初次（品牌、外观、数量等）验收；甲方需要另行组织专家等验收的，验收期为</w:t>
      </w:r>
      <w:r>
        <w:rPr>
          <w:rFonts w:ascii="宋体" w:hAnsi="宋体" w:cs="宋体" w:eastAsia="宋体"/>
          <w:color w:val="000000"/>
          <w:sz w:val="21"/>
          <w:u w:val="single"/>
        </w:rPr>
        <w:t>15</w:t>
      </w:r>
      <w:r>
        <w:rPr>
          <w:rFonts w:ascii="宋体" w:hAnsi="宋体" w:cs="宋体" w:eastAsia="宋体"/>
          <w:color w:val="000000"/>
          <w:sz w:val="21"/>
        </w:rPr>
        <w:t>天(双方另有约定的从约定）。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 合同商品从验收合格之日起</w:t>
      </w:r>
      <w:r>
        <w:rPr>
          <w:rFonts w:ascii="宋体" w:hAnsi="宋体" w:cs="宋体" w:eastAsia="宋体"/>
          <w:color w:val="000000"/>
          <w:sz w:val="21"/>
          <w:u w:val="single"/>
        </w:rPr>
        <w:t>30</w:t>
      </w:r>
      <w:r>
        <w:rPr>
          <w:rFonts w:ascii="宋体" w:hAnsi="宋体" w:cs="宋体" w:eastAsia="宋体"/>
          <w:color w:val="000000"/>
          <w:sz w:val="21"/>
        </w:rPr>
        <w:t>日内，出现非使用方人为因素造成的无法排除的故障由乙方予以整机调换。</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10</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专用发票，甲方在收到发票后15个工作日内向乙方付清应付款项。</w:t>
      </w:r>
    </w:p>
    <w:p>
      <w:pPr>
        <w:wordWrap w:val="off"/>
        <w:spacing w:before="0" w:after="0" w:lineRule="exact" w:line="378"/>
        <w:jc w:val="left"/>
      </w:pPr>
      <w:r>
        <w:rPr>
          <w:rFonts w:ascii="宋体" w:hAnsi="宋体" w:cs="宋体" w:eastAsia="宋体"/>
          <w:color w:val="000000"/>
          <w:sz w:val="21"/>
        </w:rPr>
        <w:t>如乙方不能正常供货，乙方需交纳100％合同金额至甲方账户，作为供货保证金后，甲方将合同货款全额支付给乙方，待交货验收通过后，无息返还所有履约保证金。</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肆</w:t>
      </w:r>
      <w:r>
        <w:rPr>
          <w:rFonts w:ascii="宋体" w:hAnsi="宋体" w:cs="宋体" w:eastAsia="宋体"/>
          <w:color w:val="000000"/>
          <w:sz w:val="21"/>
        </w:rPr>
        <w:t>份，甲方执</w:t>
      </w:r>
      <w:r>
        <w:rPr>
          <w:rFonts w:ascii="宋体" w:hAnsi="宋体" w:cs="宋体" w:eastAsia="宋体"/>
          <w:color w:val="000000"/>
          <w:sz w:val="21"/>
          <w:u w:val="single"/>
        </w:rPr>
        <w:t>叁</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全省工业固废热解处置技术及智能化装备重点实验室采购项目（非集采部分定制设备）</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ZJHU20250815034</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污泥干化中试设备</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2、投标人基本情况表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3、授权委托书或法定代表人（单位负责人、自然人本人）身份证明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全省工业固废热解处置技术及智能化装备重点实验室采购项目（非集采部分定制设备）</w:t>
      </w:r>
      <w:r>
        <w:rPr>
          <w:rFonts w:ascii="宋体" w:hAnsi="宋体" w:cs="宋体" w:eastAsia="宋体"/>
          <w:color w:val="000000"/>
          <w:sz w:val="21"/>
        </w:rPr>
        <w:t>(项目编号：</w:t>
      </w:r>
      <w:r>
        <w:rPr>
          <w:rFonts w:ascii="宋体" w:hAnsi="宋体" w:cs="宋体" w:eastAsia="宋体"/>
          <w:color w:val="000000"/>
          <w:sz w:val="21"/>
          <w:u w:val="single"/>
        </w:rPr>
        <w:t>ZJHU20250815034</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投标人基本情况表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全省工业固废热解处置技术及智能化装备重点实验室采购项目（非集采部分定制设备）</w:t>
      </w:r>
      <w:r>
        <w:rPr>
          <w:rFonts w:ascii="宋体" w:hAnsi="宋体" w:cs="宋体" w:eastAsia="宋体"/>
          <w:color w:val="000000"/>
          <w:sz w:val="21"/>
        </w:rPr>
        <w:t>（项目名称）</w:t>
      </w:r>
      <w:r>
        <w:rPr>
          <w:rFonts w:ascii="宋体" w:hAnsi="宋体" w:cs="宋体" w:eastAsia="宋体"/>
          <w:color w:val="000000"/>
          <w:sz w:val="21"/>
        </w:rPr>
        <w:t>ZJHU20250815034</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3、实施进度计划表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4、售后服务表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5、培训日程及费用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ZJHU20250815034</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实施进度计划表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售后服务表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培训日程及费用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2025-10-16T01:16:26Z</dcterms:created>
  <dc:creator>Apache POI</dc:creator>
</cp:coreProperties>
</file>