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footer+xml" PartName="/word/footer1.xml"/>
  <Override ContentType="application/vnd.openxmlformats-officedocument.wordprocessingml.header+xml" PartName="/word/header1.xml"/>
  <Override ContentType="application/vnd.openxmlformats-officedocument.wordprocessingml.settings+xml" PartName="/word/settings.xml"/>
</Types>
</file>

<file path=_rels/.rels><?xml version="1.0" encoding="UTF-8" standalone="yes"?>
<Relationships xmlns="http://schemas.openxmlformats.org/package/2006/relationships">
<Relationship Id="rId1" Target="word/document.xml" Type="http://schemas.openxmlformats.org/officeDocument/2006/relationships/officeDocument"/>
<Relationship Id="rId2" Target="docProps/app.xml" Type="http://schemas.openxmlformats.org/officeDocument/2006/relationships/extended-properties"/>
<Relationship Id="rId3" Target="docProps/core.xml" Type="http://schemas.openxmlformats.org/package/2006/relationships/metadata/core-properties"/>
</Relationships>

</file>

<file path=word/document.xml><?xml version="1.0" encoding="utf-8"?>
<w:document xmlns:w="http://schemas.openxmlformats.org/wordprocessingml/2006/main" xmlns:r="http://schemas.openxmlformats.org/officeDocument/2006/relationships">
  <w:body>
    <w:p>
      <w:pPr>
        <w:spacing w:before="0" w:after="0" w:lineRule="exact" w:line="1155"/>
      </w:pPr>
    </w:p>
    <w:p>
      <w:pPr>
        <w:spacing w:before="0" w:after="0" w:lineRule="exact" w:line="1200"/>
      </w:pPr>
    </w:p>
    <w:p>
      <w:pPr>
        <w:wordWrap w:val="off"/>
        <w:spacing w:before="49" w:after="49"/>
        <w:jc w:val="center"/>
      </w:pPr>
      <w:r>
        <w:rPr>
          <w:rFonts w:ascii="宋体" w:hAnsi="宋体" w:cs="宋体" w:eastAsia="宋体"/>
          <w:b w:val="true"/>
          <w:color w:val="000000"/>
          <w:sz w:val="72"/>
        </w:rPr>
        <w:t>湖州师范学院</w:t>
      </w:r>
    </w:p>
    <w:p>
      <w:pPr>
        <w:spacing w:before="0" w:after="0" w:lineRule="exact" w:line="225"/>
      </w:pPr>
    </w:p>
    <w:p>
      <w:pPr>
        <w:wordWrap w:val="off"/>
        <w:jc w:val="center"/>
      </w:pPr>
      <w:r>
        <w:rPr>
          <w:rFonts w:ascii="宋体" w:hAnsi="宋体" w:cs="宋体" w:eastAsia="宋体"/>
          <w:b w:val="true"/>
          <w:color w:val="000000"/>
          <w:sz w:val="72"/>
        </w:rPr>
        <w:t>询价文件</w:t>
      </w:r>
    </w:p>
    <w:p>
      <w:pPr>
        <w:spacing w:before="0" w:after="0" w:lineRule="exact" w:line="225"/>
      </w:pPr>
    </w:p>
    <w:p>
      <w:pPr>
        <w:spacing w:before="0" w:after="0" w:lineRule="exact" w:line="3195"/>
      </w:pP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480"/>
        </w:trPr>
        <w:tc>
          <w:tcPr>
            <w:tcW w:type="dxa" w:w="255"/>
            <w:tcBorders>
              <w:top w:val="nil"/>
              <w:left w:val="nil"/>
              <w:bottom w:val="nil"/>
              <w:right w:val="nil"/>
            </w:tcBorders>
            <w:tcMar>
              <w:top w:w="20" w:type="dxa"/>
              <w:left w:w="20" w:type="dxa"/>
              <w:bottom w:w="20" w:type="dxa"/>
              <w:right w:w="20" w:type="dxa"/>
            </w:tcMar>
            <w:vAlign w:val="center"/>
          </w:tcPr>
          <w:p>
            <w:pPr>
              <w:wordWrap w:val="off"/>
            </w:pPr>
          </w:p>
        </w:tc>
        <w:tc>
          <w:tcPr>
            <w:tcW w:type="dxa" w:w="1755"/>
            <w:tcBorders>
              <w:top w:val="nil"/>
              <w:left w:val="nil"/>
              <w:bottom w:val="nil"/>
              <w:right w:val="nil"/>
            </w:tcBorders>
            <w:tcMar>
              <w:top w:w="20" w:type="dxa"/>
              <w:left w:w="20" w:type="dxa"/>
              <w:bottom w:w="20" w:type="dxa"/>
              <w:right w:w="20" w:type="dxa"/>
            </w:tcMar>
            <w:vAlign w:val="bottom"/>
          </w:tcPr>
          <w:p>
            <w:pPr>
              <w:wordWrap w:val="off"/>
              <w:spacing w:after="0" w:lineRule="exact" w:line="503"/>
              <w:jc w:val="right"/>
            </w:pPr>
            <w:r>
              <w:rPr>
                <w:rFonts w:ascii="黑体" w:hAnsi="黑体" w:cs="黑体" w:eastAsia="黑体"/>
                <w:color w:val="000000"/>
                <w:sz w:val="28"/>
              </w:rPr>
              <w:t>项目编号：</w:t>
            </w:r>
          </w:p>
        </w:tc>
        <w:tc>
          <w:tcPr>
            <w:tcW w:type="dxa" w:w="7320"/>
            <w:tcBorders>
              <w:top w:val="nil"/>
              <w:left w:val="nil"/>
              <w:bottom w:val="nil"/>
              <w:right w:val="nil"/>
            </w:tcBorders>
            <w:tcMar>
              <w:top w:w="20" w:type="dxa"/>
              <w:left w:w="20" w:type="dxa"/>
              <w:bottom w:w="20" w:type="dxa"/>
              <w:right w:w="20" w:type="dxa"/>
            </w:tcMar>
            <w:vAlign w:val="center"/>
          </w:tcPr>
          <w:p>
            <w:pPr>
              <w:wordWrap w:val="off"/>
              <w:spacing w:after="0" w:lineRule="exact" w:line="503"/>
              <w:jc w:val="center"/>
            </w:pPr>
            <w:r>
              <w:rPr>
                <w:rFonts w:ascii="黑体" w:hAnsi="黑体" w:cs="黑体" w:eastAsia="黑体"/>
                <w:color w:val="000000"/>
                <w:sz w:val="28"/>
              </w:rPr>
              <w:t>ZJHU20250822038</w:t>
            </w:r>
          </w:p>
        </w:tc>
        <w:tc>
          <w:tcPr>
            <w:tcW w:type="dxa" w:w="255"/>
            <w:tcBorders>
              <w:top w:val="nil"/>
              <w:left w:val="nil"/>
              <w:bottom w:val="nil"/>
              <w:right w:val="nil"/>
            </w:tcBorders>
            <w:tcMar>
              <w:top w:w="20" w:type="dxa"/>
              <w:left w:w="20" w:type="dxa"/>
              <w:bottom w:w="20" w:type="dxa"/>
              <w:right w:w="20" w:type="dxa"/>
            </w:tcMar>
            <w:vAlign w:val="center"/>
          </w:tcPr>
          <w:p>
            <w:pPr>
              <w:wordWrap w:val="off"/>
            </w:pPr>
          </w:p>
        </w:tc>
      </w:tr>
      <w:tr>
        <w:trPr>
          <w:trHeight w:val="480"/>
        </w:trPr>
        <w:tc>
          <w:tcPr>
            <w:tcW w:type="dxa" w:w="255"/>
            <w:tcBorders>
              <w:top w:val="nil"/>
              <w:left w:val="nil"/>
              <w:bottom w:val="nil"/>
              <w:right w:val="nil"/>
            </w:tcBorders>
            <w:tcMar>
              <w:top w:w="20" w:type="dxa"/>
              <w:left w:w="20" w:type="dxa"/>
              <w:bottom w:w="20" w:type="dxa"/>
              <w:right w:w="20" w:type="dxa"/>
            </w:tcMar>
            <w:vAlign w:val="center"/>
          </w:tcPr>
          <w:p>
            <w:pPr>
              <w:wordWrap w:val="off"/>
            </w:pPr>
          </w:p>
        </w:tc>
        <w:tc>
          <w:tcPr>
            <w:tcW w:type="dxa" w:w="1755"/>
            <w:tcBorders>
              <w:top w:val="nil"/>
              <w:left w:val="nil"/>
              <w:bottom w:val="nil"/>
              <w:right w:val="nil"/>
            </w:tcBorders>
            <w:tcMar>
              <w:top w:w="20" w:type="dxa"/>
              <w:left w:w="20" w:type="dxa"/>
              <w:bottom w:w="20" w:type="dxa"/>
              <w:right w:w="20" w:type="dxa"/>
            </w:tcMar>
            <w:vAlign w:val="bottom"/>
          </w:tcPr>
          <w:p>
            <w:pPr>
              <w:wordWrap w:val="off"/>
              <w:spacing w:after="0" w:lineRule="exact" w:line="503"/>
              <w:jc w:val="right"/>
            </w:pPr>
            <w:r>
              <w:rPr>
                <w:rFonts w:ascii="黑体" w:hAnsi="黑体" w:cs="黑体" w:eastAsia="黑体"/>
                <w:color w:val="000000"/>
                <w:sz w:val="28"/>
              </w:rPr>
              <w:t>项目名称：</w:t>
            </w:r>
          </w:p>
        </w:tc>
        <w:tc>
          <w:tcPr>
            <w:tcW w:type="dxa" w:w="7320"/>
            <w:tcBorders>
              <w:top w:val="single" w:sz="6"/>
              <w:left w:val="nil"/>
              <w:bottom w:val="nil"/>
              <w:right w:val="nil"/>
            </w:tcBorders>
            <w:tcMar>
              <w:top w:w="20" w:type="dxa"/>
              <w:left w:w="20" w:type="dxa"/>
              <w:bottom w:w="20" w:type="dxa"/>
              <w:right w:w="20" w:type="dxa"/>
            </w:tcMar>
            <w:vAlign w:val="center"/>
          </w:tcPr>
          <w:p>
            <w:pPr>
              <w:wordWrap w:val="off"/>
              <w:spacing w:after="0" w:lineRule="exact" w:line="503"/>
              <w:jc w:val="center"/>
            </w:pPr>
            <w:r>
              <w:rPr>
                <w:rFonts w:ascii="黑体" w:hAnsi="黑体" w:cs="黑体" w:eastAsia="黑体"/>
                <w:color w:val="000000"/>
                <w:sz w:val="28"/>
              </w:rPr>
              <w:t>工学院全省工业固废热处理技术及智能化装备重点实验室采购项目</w:t>
            </w:r>
          </w:p>
        </w:tc>
        <w:tc>
          <w:tcPr>
            <w:tcW w:type="dxa" w:w="255"/>
            <w:tcBorders>
              <w:top w:val="nil"/>
              <w:left w:val="nil"/>
              <w:bottom w:val="nil"/>
              <w:right w:val="nil"/>
            </w:tcBorders>
            <w:tcMar>
              <w:top w:w="20" w:type="dxa"/>
              <w:left w:w="20" w:type="dxa"/>
              <w:bottom w:w="20" w:type="dxa"/>
              <w:right w:w="20" w:type="dxa"/>
            </w:tcMar>
            <w:vAlign w:val="center"/>
          </w:tcPr>
          <w:p>
            <w:pPr>
              <w:wordWrap w:val="off"/>
            </w:pPr>
          </w:p>
        </w:tc>
      </w:tr>
      <w:tr>
        <w:trPr>
          <w:trHeight w:val="480"/>
        </w:trPr>
        <w:tc>
          <w:tcPr>
            <w:tcW w:type="dxa" w:w="255"/>
            <w:tcBorders>
              <w:top w:val="nil"/>
              <w:left w:val="nil"/>
              <w:bottom w:val="nil"/>
              <w:right w:val="nil"/>
            </w:tcBorders>
            <w:tcMar>
              <w:top w:w="20" w:type="dxa"/>
              <w:left w:w="20" w:type="dxa"/>
              <w:bottom w:w="20" w:type="dxa"/>
              <w:right w:w="20" w:type="dxa"/>
            </w:tcMar>
            <w:vAlign w:val="center"/>
          </w:tcPr>
          <w:p>
            <w:pPr>
              <w:wordWrap w:val="off"/>
            </w:pPr>
          </w:p>
        </w:tc>
        <w:tc>
          <w:tcPr>
            <w:tcW w:type="dxa" w:w="1755"/>
            <w:tcBorders>
              <w:top w:val="nil"/>
              <w:left w:val="nil"/>
              <w:bottom w:val="nil"/>
              <w:right w:val="nil"/>
            </w:tcBorders>
            <w:tcMar>
              <w:top w:w="20" w:type="dxa"/>
              <w:left w:w="20" w:type="dxa"/>
              <w:bottom w:w="20" w:type="dxa"/>
              <w:right w:w="20" w:type="dxa"/>
            </w:tcMar>
            <w:vAlign w:val="bottom"/>
          </w:tcPr>
          <w:p>
            <w:pPr>
              <w:wordWrap w:val="off"/>
              <w:spacing w:after="0" w:lineRule="exact" w:line="503"/>
              <w:jc w:val="right"/>
            </w:pPr>
            <w:r>
              <w:rPr>
                <w:rFonts w:ascii="黑体" w:hAnsi="黑体" w:cs="黑体" w:eastAsia="黑体"/>
                <w:color w:val="000000"/>
                <w:sz w:val="28"/>
              </w:rPr>
              <w:t>采购类别：</w:t>
            </w:r>
          </w:p>
        </w:tc>
        <w:tc>
          <w:tcPr>
            <w:tcW w:type="dxa" w:w="7320"/>
            <w:tcBorders>
              <w:top w:val="single" w:sz="6"/>
              <w:left w:val="nil"/>
              <w:bottom w:val="nil"/>
              <w:right w:val="nil"/>
            </w:tcBorders>
            <w:tcMar>
              <w:top w:w="20" w:type="dxa"/>
              <w:left w:w="20" w:type="dxa"/>
              <w:bottom w:w="20" w:type="dxa"/>
              <w:right w:w="20" w:type="dxa"/>
            </w:tcMar>
            <w:vAlign w:val="center"/>
          </w:tcPr>
          <w:p>
            <w:pPr>
              <w:wordWrap w:val="off"/>
              <w:spacing w:after="0" w:lineRule="exact" w:line="503"/>
              <w:jc w:val="center"/>
            </w:pPr>
            <w:r>
              <w:rPr>
                <w:rFonts w:ascii="黑体" w:hAnsi="黑体" w:cs="黑体" w:eastAsia="黑体"/>
                <w:color w:val="000000"/>
                <w:sz w:val="28"/>
              </w:rPr>
              <w:t>货物类</w:t>
            </w:r>
          </w:p>
        </w:tc>
        <w:tc>
          <w:tcPr>
            <w:tcW w:type="dxa" w:w="255"/>
            <w:tcBorders>
              <w:top w:val="nil"/>
              <w:left w:val="nil"/>
              <w:bottom w:val="nil"/>
              <w:right w:val="nil"/>
            </w:tcBorders>
            <w:tcMar>
              <w:top w:w="20" w:type="dxa"/>
              <w:left w:w="20" w:type="dxa"/>
              <w:bottom w:w="20" w:type="dxa"/>
              <w:right w:w="20" w:type="dxa"/>
            </w:tcMar>
            <w:vAlign w:val="center"/>
          </w:tcPr>
          <w:p>
            <w:pPr>
              <w:wordWrap w:val="off"/>
            </w:pPr>
          </w:p>
        </w:tc>
      </w:tr>
      <w:tr>
        <w:trPr>
          <w:trHeight w:val="480" w:hRule="exact"/>
        </w:trPr>
        <w:tc>
          <w:tcPr>
            <w:tcW w:type="dxa" w:w="255"/>
            <w:tcBorders>
              <w:top w:val="nil"/>
              <w:left w:val="nil"/>
              <w:bottom w:val="nil"/>
              <w:right w:val="nil"/>
            </w:tcBorders>
            <w:tcMar>
              <w:top w:w="20" w:type="dxa"/>
              <w:left w:w="20" w:type="dxa"/>
              <w:bottom w:w="20" w:type="dxa"/>
              <w:right w:w="20" w:type="dxa"/>
            </w:tcMar>
            <w:vAlign w:val="center"/>
          </w:tcPr>
          <w:p>
            <w:pPr>
              <w:wordWrap w:val="off"/>
            </w:pPr>
          </w:p>
        </w:tc>
        <w:tc>
          <w:tcPr>
            <w:tcW w:type="dxa" w:w="1755"/>
            <w:tcBorders>
              <w:top w:val="nil"/>
              <w:left w:val="nil"/>
              <w:bottom w:val="nil"/>
              <w:right w:val="nil"/>
            </w:tcBorders>
            <w:tcMar>
              <w:top w:w="20" w:type="dxa"/>
              <w:left w:w="20" w:type="dxa"/>
              <w:bottom w:w="20" w:type="dxa"/>
              <w:right w:w="20" w:type="dxa"/>
            </w:tcMar>
            <w:vAlign w:val="bottom"/>
          </w:tcPr>
          <w:p>
            <w:pPr>
              <w:wordWrap w:val="off"/>
            </w:pPr>
          </w:p>
        </w:tc>
        <w:tc>
          <w:tcPr>
            <w:tcW w:type="dxa" w:w="7320"/>
            <w:tcBorders>
              <w:top w:val="single" w:sz="6"/>
              <w:left w:val="nil"/>
              <w:bottom w:val="nil"/>
              <w:right w:val="nil"/>
            </w:tcBorders>
            <w:tcMar>
              <w:top w:w="20" w:type="dxa"/>
              <w:left w:w="20" w:type="dxa"/>
              <w:bottom w:w="20" w:type="dxa"/>
              <w:right w:w="20" w:type="dxa"/>
            </w:tcMar>
            <w:vAlign w:val="center"/>
          </w:tcPr>
          <w:p>
            <w:pPr>
              <w:wordWrap w:val="off"/>
            </w:pPr>
          </w:p>
        </w:tc>
        <w:tc>
          <w:tcPr>
            <w:tcW w:type="dxa" w:w="255"/>
            <w:tcBorders>
              <w:top w:val="nil"/>
              <w:left w:val="nil"/>
              <w:bottom w:val="nil"/>
              <w:right w:val="nil"/>
            </w:tcBorders>
            <w:tcMar>
              <w:top w:w="20" w:type="dxa"/>
              <w:left w:w="20" w:type="dxa"/>
              <w:bottom w:w="20" w:type="dxa"/>
              <w:right w:w="20" w:type="dxa"/>
            </w:tcMar>
            <w:vAlign w:val="center"/>
          </w:tcPr>
          <w:p>
            <w:pPr>
              <w:wordWrap w:val="off"/>
            </w:pPr>
          </w:p>
        </w:tc>
      </w:tr>
    </w:tbl>
    <w:p>
      <w:pPr>
        <w:spacing w:before="0" w:after="0" w:lineRule="exact" w:line="195"/>
      </w:pPr>
    </w:p>
    <w:p>
      <w:pPr>
        <w:spacing w:before="0" w:after="0" w:lineRule="exact" w:line="195"/>
      </w:pPr>
    </w:p>
    <w:p>
      <w:pPr>
        <w:spacing w:before="0" w:after="0" w:lineRule="exact" w:line="1350"/>
      </w:pPr>
    </w:p>
    <w:p>
      <w:pPr>
        <w:wordWrap w:val="off"/>
        <w:spacing w:before="73" w:after="73"/>
        <w:jc w:val="center"/>
      </w:pPr>
      <w:r>
        <w:rPr>
          <w:rFonts w:ascii="华文中宋" w:hAnsi="华文中宋" w:cs="华文中宋" w:eastAsia="华文中宋"/>
          <w:color w:val="000000"/>
          <w:sz w:val="36"/>
        </w:rPr>
        <w:t>湖州师范学院采购中心</w:t>
      </w:r>
    </w:p>
    <w:p>
      <w:pPr>
        <w:wordWrap w:val="off"/>
        <w:spacing w:before="109" w:after="109"/>
        <w:jc w:val="center"/>
      </w:pPr>
      <w:r>
        <w:rPr>
          <w:rFonts w:ascii="华文中宋" w:hAnsi="华文中宋" w:cs="华文中宋" w:eastAsia="华文中宋"/>
          <w:color w:val="000000"/>
          <w:sz w:val="32"/>
        </w:rPr>
        <w:t>2025年09月04日</w:t>
      </w:r>
    </w:p>
    <w:p>
      <w:pPr>
        <w:spacing w:before="0" w:after="0" w:lineRule="exact" w:line="225"/>
      </w:pPr>
    </w:p>
    <w:p>
      <w:pPr>
        <w:sectPr>
          <w:headerReference w:type="default" r:id="rId2"/>
          <w:pgSz w:w="11907" w:h="16839" w:orient="portrait"/>
          <w:pgMar w:top="1077" w:right="1154" w:bottom="1077" w:left="1154"/>
        </w:sectPr>
      </w:pPr>
    </w:p>
    <w:p>
      <w:pPr>
        <w:wordWrap w:val="off"/>
        <w:spacing w:after="700"/>
        <w:jc w:val="center"/>
      </w:pPr>
      <w:r>
        <w:rPr>
          <w:rFonts w:ascii="华文中宋" w:hAnsi="华文中宋" w:cs="华文中宋" w:eastAsia="华文中宋"/>
          <w:b w:val="true"/>
          <w:sz w:val="36"/>
        </w:rPr>
        <w:t>目　录</w:t>
      </w:r>
    </w:p>
    <w:p>
      <w:pPr>
        <w:wordWrap w:val="off"/>
      </w:pPr>
      <w:fldSimple w:instr="TOC \o &quot;1-3&quot; \h \z \u" w:dirty="true"/>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第一部分 询价公告</w:t>
      </w: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915"/>
        </w:trPr>
        <w:tc>
          <w:tcPr>
            <w:tcW w:type="dxa" w:w="9585"/>
            <w:hMerge w:val="restart"/>
            <w:tcBorders>
              <w:top w:val="single" w:sz="6"/>
              <w:left w:val="single" w:sz="6"/>
              <w:bottom w:val="single" w:sz="6"/>
              <w:right w:val="single" w:sz="6"/>
            </w:tcBorders>
            <w:tcMar>
              <w:top w:w="20" w:type="dxa"/>
              <w:left w:w="20" w:type="dxa"/>
              <w:bottom w:w="20" w:type="dxa"/>
              <w:right w:w="20" w:type="dxa"/>
            </w:tcMar>
            <w:vAlign w:val="top"/>
          </w:tcPr>
          <w:p>
            <w:pPr>
              <w:wordWrap w:val="off"/>
              <w:spacing w:after="0" w:lineRule="exact" w:line="378"/>
              <w:ind w:firstLineChars="200"/>
              <w:jc w:val="left"/>
            </w:pPr>
            <w:r>
              <w:rPr>
                <w:rFonts w:ascii="宋体" w:hAnsi="宋体" w:cs="宋体" w:eastAsia="宋体"/>
                <w:color w:val="000000"/>
                <w:sz w:val="21"/>
              </w:rPr>
              <w:t xml:space="preserve">项目概况   </w:t>
            </w:r>
          </w:p>
          <w:p>
            <w:pPr>
              <w:wordWrap w:val="off"/>
              <w:spacing w:before="0" w:after="0" w:lineRule="exact" w:line="378"/>
              <w:ind w:firstLineChars="200"/>
              <w:jc w:val="left"/>
            </w:pPr>
            <w:r>
              <w:rPr>
                <w:rFonts w:ascii="宋体" w:hAnsi="宋体" w:cs="宋体" w:eastAsia="宋体"/>
                <w:color w:val="000000"/>
                <w:sz w:val="21"/>
              </w:rPr>
              <w:t>项目的潜在供应商应在</w:t>
            </w:r>
            <w:r>
              <w:rPr>
                <w:rFonts w:ascii="宋体" w:hAnsi="宋体" w:cs="宋体" w:eastAsia="宋体"/>
                <w:color w:val="000000"/>
                <w:sz w:val="21"/>
              </w:rPr>
              <w:t>https://cgzx.zjhu.edu.cn/</w:t>
            </w:r>
            <w:r>
              <w:rPr>
                <w:rFonts w:ascii="宋体" w:hAnsi="宋体" w:cs="宋体" w:eastAsia="宋体"/>
                <w:color w:val="000000"/>
                <w:sz w:val="21"/>
              </w:rPr>
              <w:t>获取（下载）采购文件，并于</w:t>
            </w:r>
            <w:r>
              <w:rPr>
                <w:rFonts w:ascii="宋体" w:hAnsi="宋体" w:cs="宋体" w:eastAsia="宋体"/>
                <w:color w:val="000000"/>
                <w:sz w:val="21"/>
              </w:rPr>
              <w:t>2025年09月12日 14时30分</w:t>
            </w:r>
            <w:r>
              <w:rPr>
                <w:rFonts w:ascii="宋体" w:hAnsi="宋体" w:cs="宋体" w:eastAsia="宋体"/>
                <w:color w:val="000000"/>
                <w:sz w:val="21"/>
              </w:rPr>
              <w:t>00秒（北京时间）前递交响应文件。</w:t>
            </w: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r>
    </w:tbl>
    <w:p>
      <w:pPr>
        <w:wordWrap w:val="off"/>
        <w:spacing w:after="0" w:lineRule="exact" w:line="396"/>
        <w:jc w:val="left"/>
      </w:pPr>
      <w:r>
        <w:rPr>
          <w:rFonts w:ascii="宋体" w:hAnsi="宋体" w:cs="宋体" w:eastAsia="宋体"/>
          <w:b w:val="true"/>
          <w:color w:val="000000"/>
          <w:sz w:val="22"/>
        </w:rPr>
        <w:t>一、项目基本情况</w:t>
      </w:r>
    </w:p>
    <w:p>
      <w:pPr>
        <w:wordWrap w:val="off"/>
        <w:spacing w:after="0" w:lineRule="exact" w:line="378"/>
        <w:ind w:firstLineChars="200"/>
        <w:jc w:val="left"/>
      </w:pPr>
      <w:r>
        <w:rPr>
          <w:rFonts w:ascii="宋体" w:hAnsi="宋体" w:cs="宋体" w:eastAsia="宋体"/>
          <w:color w:val="000000"/>
          <w:sz w:val="21"/>
        </w:rPr>
        <w:t>项目编号：</w:t>
      </w:r>
      <w:r>
        <w:rPr>
          <w:rFonts w:ascii="宋体" w:hAnsi="宋体" w:cs="宋体" w:eastAsia="宋体"/>
          <w:color w:val="000000"/>
          <w:sz w:val="21"/>
        </w:rPr>
        <w:t>ZJHU20250822038</w:t>
      </w:r>
    </w:p>
    <w:p>
      <w:pPr>
        <w:wordWrap w:val="off"/>
        <w:spacing w:before="0" w:after="0" w:lineRule="exact" w:line="378"/>
        <w:ind w:firstLineChars="200"/>
        <w:jc w:val="left"/>
      </w:pPr>
      <w:r>
        <w:rPr>
          <w:rFonts w:ascii="宋体" w:hAnsi="宋体" w:cs="宋体" w:eastAsia="宋体"/>
          <w:color w:val="000000"/>
          <w:sz w:val="21"/>
        </w:rPr>
        <w:t>项目名称：</w:t>
      </w:r>
      <w:r>
        <w:rPr>
          <w:rFonts w:ascii="宋体" w:hAnsi="宋体" w:cs="宋体" w:eastAsia="宋体"/>
          <w:color w:val="000000"/>
          <w:sz w:val="21"/>
        </w:rPr>
        <w:t>工学院全省工业固废热处理技术及智能化装备重点实验室采购项目</w:t>
      </w:r>
    </w:p>
    <w:p>
      <w:pPr>
        <w:wordWrap w:val="off"/>
        <w:spacing w:before="0" w:after="0" w:lineRule="exact" w:line="378"/>
        <w:ind w:firstLineChars="200"/>
        <w:jc w:val="left"/>
      </w:pPr>
      <w:r>
        <w:rPr>
          <w:rFonts w:ascii="宋体" w:hAnsi="宋体" w:cs="宋体" w:eastAsia="宋体"/>
          <w:color w:val="000000"/>
          <w:sz w:val="21"/>
        </w:rPr>
        <w:t>采购方式：</w:t>
      </w:r>
      <w:r>
        <w:rPr>
          <w:rFonts w:ascii="宋体" w:hAnsi="宋体" w:cs="宋体" w:eastAsia="宋体"/>
          <w:color w:val="000000"/>
          <w:sz w:val="21"/>
        </w:rPr>
        <w:t>询价（比价、议价）</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预算金额：</w:t>
      </w:r>
      <w:r>
        <w:rPr>
          <w:rFonts w:ascii="宋体" w:hAnsi="宋体" w:cs="宋体" w:eastAsia="宋体"/>
          <w:color w:val="000000"/>
          <w:sz w:val="21"/>
        </w:rPr>
        <w:t>20.00</w:t>
      </w:r>
      <w:r>
        <w:rPr>
          <w:rFonts w:ascii="宋体" w:hAnsi="宋体" w:cs="宋体" w:eastAsia="宋体"/>
          <w:color w:val="000000"/>
          <w:sz w:val="21"/>
        </w:rPr>
        <w:t>万元</w:t>
      </w:r>
      <w:r>
        <w:rPr>
          <w:rFonts w:ascii="宋体" w:hAnsi="宋体" w:cs="宋体" w:eastAsia="宋体"/>
          <w:color w:val="000000"/>
          <w:sz w:val="21"/>
        </w:rPr>
        <w:t>　　　</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最高限价(总价)：20.00万元，超过最高限价的报价为无效报价</w:t>
      </w:r>
    </w:p>
    <w:p>
      <w:pPr>
        <w:wordWrap w:val="off"/>
        <w:spacing w:after="0" w:lineRule="exact" w:line="378"/>
        <w:ind w:firstLineChars="200"/>
        <w:jc w:val="left"/>
      </w:pPr>
      <w:r>
        <w:rPr>
          <w:rFonts w:ascii="宋体" w:hAnsi="宋体" w:cs="宋体" w:eastAsia="宋体"/>
          <w:color w:val="000000"/>
          <w:sz w:val="21"/>
        </w:rPr>
        <w:t>采购需求：</w:t>
      </w:r>
      <w:r>
        <w:rPr>
          <w:rFonts w:ascii="宋体" w:hAnsi="宋体" w:cs="宋体" w:eastAsia="宋体"/>
          <w:color w:val="000000"/>
          <w:sz w:val="21"/>
        </w:rPr>
        <w:t>为促进“全省工业固废热解处理技术及智能化装备重点实验室”的科研项目开展，需采购包括光谱采集相关设备4台。</w:t>
      </w:r>
      <w:r>
        <w:rPr>
          <w:rFonts w:ascii="宋体" w:hAnsi="宋体" w:cs="宋体" w:eastAsia="宋体"/>
          <w:color w:val="000000"/>
          <w:sz w:val="21"/>
        </w:rPr>
        <w:t>具体要求详见</w:t>
      </w:r>
      <w:r>
        <w:rPr>
          <w:rFonts w:ascii="宋体" w:hAnsi="宋体" w:cs="宋体" w:eastAsia="宋体"/>
          <w:color w:val="000000"/>
          <w:sz w:val="21"/>
        </w:rPr>
        <w:t>采购</w:t>
      </w:r>
      <w:r>
        <w:rPr>
          <w:rFonts w:ascii="宋体" w:hAnsi="宋体" w:cs="宋体" w:eastAsia="宋体"/>
          <w:color w:val="000000"/>
          <w:sz w:val="21"/>
        </w:rPr>
        <w:t>文件。</w:t>
      </w:r>
    </w:p>
    <w:p>
      <w:pPr>
        <w:wordWrap w:val="off"/>
        <w:spacing w:after="0" w:lineRule="exact" w:line="378"/>
        <w:ind w:firstLineChars="200"/>
        <w:jc w:val="left"/>
      </w:pPr>
      <w:r>
        <w:rPr>
          <w:rFonts w:ascii="宋体" w:hAnsi="宋体" w:cs="宋体" w:eastAsia="宋体"/>
          <w:color w:val="000000"/>
          <w:sz w:val="21"/>
        </w:rPr>
        <w:t>合同履约期限：</w:t>
      </w:r>
      <w:r>
        <w:rPr>
          <w:rFonts w:ascii="宋体" w:hAnsi="宋体" w:cs="宋体" w:eastAsia="宋体"/>
          <w:color w:val="000000"/>
          <w:sz w:val="21"/>
        </w:rPr>
        <w:t>自合同签订之日起，60个日历日内，按甲方提供的地址供货到位（具体时间以甲方通知为准），并按甲方要求安装调试完毕。</w:t>
      </w:r>
    </w:p>
    <w:p>
      <w:pPr>
        <w:wordWrap w:val="off"/>
        <w:spacing w:after="0" w:lineRule="exact" w:line="378"/>
        <w:ind w:firstLineChars="200"/>
        <w:jc w:val="left"/>
      </w:pPr>
      <w:r>
        <w:rPr>
          <w:rFonts w:ascii="宋体" w:hAnsi="宋体" w:cs="宋体" w:eastAsia="宋体"/>
          <w:color w:val="000000"/>
          <w:sz w:val="21"/>
        </w:rPr>
        <w:t>本项目接受联合体投标：</w:t>
      </w:r>
      <w:r>
        <w:rPr>
          <w:rFonts w:ascii="MS Mincho" w:hAnsi="MS Mincho" w:cs="MS Mincho" w:eastAsia="MS Mincho"/>
          <w:color w:val="000000"/>
          <w:sz w:val="21"/>
        </w:rPr>
        <w:t>☐</w:t>
      </w:r>
      <w:r>
        <w:rPr>
          <w:rFonts w:ascii="宋体" w:hAnsi="宋体" w:cs="宋体" w:eastAsia="宋体"/>
          <w:color w:val="000000"/>
          <w:sz w:val="21"/>
        </w:rPr>
        <w:t xml:space="preserve">接受 </w:t>
      </w:r>
      <w:r>
        <w:rPr>
          <w:rFonts w:ascii="MS Mincho" w:hAnsi="MS Mincho" w:cs="MS Mincho" w:eastAsia="MS Mincho"/>
          <w:color w:val="000000"/>
          <w:sz w:val="21"/>
        </w:rPr>
        <w:t>☑</w:t>
      </w:r>
      <w:r>
        <w:rPr>
          <w:rFonts w:ascii="宋体" w:hAnsi="宋体" w:cs="宋体" w:eastAsia="宋体"/>
          <w:color w:val="000000"/>
          <w:sz w:val="21"/>
        </w:rPr>
        <w:t xml:space="preserve">不接受 </w:t>
      </w:r>
      <w:r>
        <w:rPr>
          <w:rFonts w:ascii="宋体" w:hAnsi="宋体" w:cs="宋体" w:eastAsia="宋体"/>
          <w:color w:val="000000"/>
          <w:sz w:val="21"/>
        </w:rPr>
        <w:t>。</w:t>
      </w:r>
    </w:p>
    <w:p>
      <w:pPr>
        <w:wordWrap w:val="off"/>
        <w:spacing w:after="0" w:lineRule="exact" w:line="396"/>
        <w:jc w:val="left"/>
      </w:pPr>
      <w:r>
        <w:rPr>
          <w:rFonts w:ascii="宋体" w:hAnsi="宋体" w:cs="宋体" w:eastAsia="宋体"/>
          <w:b w:val="true"/>
          <w:color w:val="000000"/>
          <w:sz w:val="22"/>
        </w:rPr>
        <w:t>二、申请人的资格要求</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w:t>
      </w:r>
      <w:r>
        <w:rPr>
          <w:rFonts w:ascii="宋体" w:hAnsi="宋体" w:cs="宋体" w:eastAsia="宋体"/>
          <w:color w:val="000000"/>
          <w:sz w:val="21"/>
        </w:rPr>
        <w:t>.满足《中华人民共和国政府采购法》第二十二条规定；未被“信用中国” （www.creditchina.gov.cn)、 中国政府采购网（www.ccgp.gov.cn）列入失信被执行人、重大税收违法案件当事人名单、政府采购严重违法失信行为记录名单：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 具有独立承担民事责任的能力，须提供在中国境内（除香港、澳门及台湾地区外）注册的法人或其他组织的营业执照等证明文件复印件，如采购公告允许自然人直接参与的须提供自然人身份证复印件；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 具有履行合同所必需的设备和专业技术能力，须提供相关证明（说明）材料，内容自拟，供应商对所提供材料的真实性负责；</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 未被“信用中国”网站(www.creditchina.gov.cn)列入失信被执行人、重大税收违法案件当事人名单；未被“中国政府采购网”(www.ccgp.gov.cn)列入政府采购严重违法失信行为记录名单。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w:t>
      </w:r>
      <w:r>
        <w:rPr>
          <w:rFonts w:ascii="宋体" w:hAnsi="宋体" w:cs="宋体" w:eastAsia="宋体"/>
          <w:color w:val="000000"/>
          <w:sz w:val="21"/>
        </w:rPr>
        <w:t>.本项目的特定资格要求：</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 无。</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w:t>
      </w:r>
      <w:r>
        <w:rPr>
          <w:rFonts w:ascii="宋体" w:hAnsi="宋体" w:cs="宋体" w:eastAsia="宋体"/>
          <w:color w:val="000000"/>
          <w:sz w:val="21"/>
        </w:rPr>
        <w:t>.单位负责人为同一人或者存在直接控股、管理关系的不同供应商，不得参加同一合同项下的政府采购活动；为采购项目提供整体设计、规范编制或者项目管理、监理、检测等服务后不得再参加该采购项目的其他采购活动。</w:t>
      </w:r>
    </w:p>
    <w:p>
      <w:pPr>
        <w:wordWrap w:val="off"/>
        <w:spacing w:after="0" w:lineRule="exact" w:line="396"/>
        <w:jc w:val="left"/>
      </w:pPr>
      <w:r>
        <w:rPr>
          <w:rFonts w:ascii="宋体" w:hAnsi="宋体" w:cs="宋体" w:eastAsia="宋体"/>
          <w:b w:val="true"/>
          <w:color w:val="000000"/>
          <w:sz w:val="22"/>
        </w:rPr>
        <w:t>三、获取采购文件</w:t>
      </w:r>
    </w:p>
    <w:p>
      <w:pPr>
        <w:wordWrap w:val="off"/>
        <w:spacing w:after="0" w:lineRule="exact" w:line="378"/>
        <w:ind w:firstLineChars="200"/>
        <w:jc w:val="left"/>
      </w:pPr>
      <w:r>
        <w:rPr>
          <w:rFonts w:ascii="宋体" w:hAnsi="宋体" w:cs="宋体" w:eastAsia="宋体"/>
          <w:color w:val="000000"/>
          <w:sz w:val="21"/>
        </w:rPr>
        <w:t>地点（网址）：</w:t>
      </w:r>
      <w:r>
        <w:rPr>
          <w:rFonts w:ascii="宋体" w:hAnsi="宋体" w:cs="宋体" w:eastAsia="宋体"/>
          <w:color w:val="000000"/>
          <w:sz w:val="21"/>
        </w:rPr>
        <w:t>https://cgzx.zjhu.edu.cn/</w:t>
      </w:r>
    </w:p>
    <w:p>
      <w:pPr>
        <w:wordWrap w:val="off"/>
        <w:spacing w:before="0" w:after="0" w:lineRule="exact" w:line="378"/>
        <w:ind w:firstLineChars="200"/>
        <w:jc w:val="left"/>
      </w:pPr>
      <w:r>
        <w:rPr>
          <w:rFonts w:ascii="宋体" w:hAnsi="宋体" w:cs="宋体" w:eastAsia="宋体"/>
          <w:color w:val="000000"/>
          <w:sz w:val="21"/>
        </w:rPr>
        <w:t>方式：</w:t>
      </w:r>
      <w:r>
        <w:rPr>
          <w:rFonts w:ascii="宋体" w:hAnsi="宋体" w:cs="宋体" w:eastAsia="宋体"/>
          <w:color w:val="000000"/>
          <w:sz w:val="21"/>
        </w:rPr>
        <w:t>网上下载</w:t>
      </w:r>
    </w:p>
    <w:p>
      <w:pPr>
        <w:wordWrap w:val="off"/>
        <w:spacing w:before="0" w:after="0" w:lineRule="exact" w:line="378"/>
        <w:ind w:firstLineChars="200"/>
        <w:jc w:val="left"/>
      </w:pPr>
      <w:r>
        <w:rPr>
          <w:rFonts w:ascii="宋体" w:hAnsi="宋体" w:cs="宋体" w:eastAsia="宋体"/>
          <w:color w:val="000000"/>
          <w:sz w:val="21"/>
        </w:rPr>
        <w:t>报名方式：</w:t>
      </w:r>
      <w:r>
        <w:rPr>
          <w:rFonts w:ascii="宋体" w:hAnsi="宋体" w:cs="宋体" w:eastAsia="宋体"/>
          <w:color w:val="000000"/>
          <w:sz w:val="21"/>
        </w:rPr>
        <w:t>网上报名</w:t>
      </w:r>
      <w:r>
        <w:rPr>
          <w:rFonts w:ascii="宋体" w:hAnsi="宋体" w:cs="宋体" w:eastAsia="宋体"/>
          <w:b w:val="true"/>
          <w:color w:val="000000"/>
          <w:sz w:val="21"/>
        </w:rPr>
        <w:t>，不接受现场报名。须上传经工商部门通过年检的企业法人营业执照副本、法人授权委托书及被授权人身份证（如非法人投标）、法人身份证。（所有材料需加盖公章）</w:t>
      </w:r>
    </w:p>
    <w:p>
      <w:pPr>
        <w:wordWrap w:val="off"/>
        <w:spacing w:before="0" w:after="0" w:lineRule="exact" w:line="378"/>
        <w:ind w:firstLineChars="200"/>
        <w:jc w:val="left"/>
      </w:pPr>
      <w:r>
        <w:rPr>
          <w:rFonts w:ascii="宋体" w:hAnsi="宋体" w:cs="宋体" w:eastAsia="宋体"/>
          <w:color w:val="000000"/>
          <w:sz w:val="21"/>
        </w:rPr>
        <w:t>报名资料：</w:t>
      </w:r>
      <w:r>
        <w:rPr>
          <w:rFonts w:ascii="宋体" w:hAnsi="宋体" w:cs="宋体" w:eastAsia="宋体"/>
          <w:color w:val="000000"/>
          <w:sz w:val="21"/>
        </w:rPr>
        <w:t>见上文。</w:t>
      </w:r>
    </w:p>
    <w:p>
      <w:pPr>
        <w:wordWrap w:val="off"/>
        <w:spacing w:before="0" w:after="0" w:lineRule="exact" w:line="378"/>
        <w:ind w:firstLineChars="200"/>
        <w:jc w:val="left"/>
      </w:pPr>
      <w:r>
        <w:rPr>
          <w:rFonts w:ascii="宋体" w:hAnsi="宋体" w:cs="宋体" w:eastAsia="宋体"/>
          <w:color w:val="000000"/>
          <w:sz w:val="21"/>
        </w:rPr>
        <w:t>报名截止时间：</w:t>
      </w:r>
      <w:r>
        <w:rPr>
          <w:rFonts w:ascii="宋体" w:hAnsi="宋体" w:cs="宋体" w:eastAsia="宋体"/>
          <w:color w:val="000000"/>
          <w:sz w:val="21"/>
        </w:rPr>
        <w:t>2025年09月11日 16时00分</w:t>
      </w:r>
    </w:p>
    <w:p>
      <w:pPr>
        <w:wordWrap w:val="off"/>
        <w:spacing w:before="0" w:after="0" w:lineRule="exact" w:line="378"/>
        <w:ind w:firstLineChars="200"/>
        <w:jc w:val="left"/>
      </w:pPr>
      <w:r>
        <w:rPr>
          <w:rFonts w:ascii="宋体" w:hAnsi="宋体" w:cs="宋体" w:eastAsia="宋体"/>
          <w:color w:val="000000"/>
          <w:sz w:val="21"/>
        </w:rPr>
        <w:t>提示：</w:t>
      </w:r>
      <w:r>
        <w:rPr>
          <w:rFonts w:ascii="宋体" w:hAnsi="宋体" w:cs="宋体" w:eastAsia="宋体"/>
          <w:color w:val="000000"/>
          <w:sz w:val="21"/>
        </w:rPr>
        <w:t>采购机构将拒绝接收非报名应标商的响应文件。</w:t>
      </w:r>
    </w:p>
    <w:p>
      <w:pPr>
        <w:wordWrap w:val="off"/>
        <w:spacing w:after="0" w:lineRule="exact" w:line="396"/>
        <w:jc w:val="left"/>
      </w:pPr>
      <w:r>
        <w:rPr>
          <w:rFonts w:ascii="宋体" w:hAnsi="宋体" w:cs="宋体" w:eastAsia="宋体"/>
          <w:b w:val="true"/>
          <w:color w:val="000000"/>
          <w:sz w:val="22"/>
        </w:rPr>
        <w:t>四、提交响应文件截止时间、评审时间和地点</w:t>
      </w:r>
    </w:p>
    <w:p>
      <w:pPr>
        <w:wordWrap w:val="off"/>
        <w:spacing w:after="0" w:lineRule="exact" w:line="378"/>
        <w:ind w:firstLineChars="200"/>
        <w:jc w:val="left"/>
      </w:pPr>
      <w:r>
        <w:rPr>
          <w:rFonts w:ascii="宋体" w:hAnsi="宋体" w:cs="宋体" w:eastAsia="宋体"/>
          <w:color w:val="000000"/>
          <w:sz w:val="21"/>
        </w:rPr>
        <w:t>提交响应文件截止时间：</w:t>
      </w:r>
      <w:r>
        <w:rPr>
          <w:rFonts w:ascii="宋体" w:hAnsi="宋体" w:cs="宋体" w:eastAsia="宋体"/>
          <w:color w:val="000000"/>
          <w:sz w:val="21"/>
        </w:rPr>
        <w:t>2025年09月12日 14时30分</w:t>
      </w:r>
      <w:r>
        <w:rPr>
          <w:rFonts w:ascii="宋体" w:hAnsi="宋体" w:cs="宋体" w:eastAsia="宋体"/>
          <w:color w:val="000000"/>
          <w:sz w:val="21"/>
        </w:rPr>
        <w:t>00秒 （北京时间）</w:t>
      </w:r>
    </w:p>
    <w:p>
      <w:pPr>
        <w:wordWrap w:val="off"/>
        <w:spacing w:before="0" w:after="0" w:lineRule="exact" w:line="378"/>
        <w:ind w:firstLineChars="200"/>
        <w:jc w:val="left"/>
      </w:pPr>
      <w:r>
        <w:rPr>
          <w:rFonts w:ascii="宋体" w:hAnsi="宋体" w:cs="宋体" w:eastAsia="宋体"/>
          <w:color w:val="000000"/>
          <w:sz w:val="21"/>
        </w:rPr>
        <w:t>提交地点：</w:t>
      </w:r>
      <w:r>
        <w:rPr>
          <w:rFonts w:ascii="宋体" w:hAnsi="宋体" w:cs="宋体" w:eastAsia="宋体"/>
          <w:color w:val="000000"/>
          <w:sz w:val="21"/>
        </w:rPr>
        <w:t>湖州师范学院东校区明达楼204室</w:t>
      </w:r>
      <w:r>
        <w:rPr>
          <w:rFonts w:ascii="宋体" w:hAnsi="宋体" w:cs="宋体" w:eastAsia="宋体"/>
          <w:color w:val="000000"/>
          <w:sz w:val="21"/>
        </w:rPr>
        <w:t xml:space="preserve"> </w:t>
      </w:r>
    </w:p>
    <w:p>
      <w:pPr>
        <w:wordWrap w:val="off"/>
        <w:spacing w:before="0" w:after="0" w:lineRule="exact" w:line="378"/>
        <w:ind w:firstLineChars="200"/>
        <w:jc w:val="left"/>
      </w:pPr>
      <w:r>
        <w:rPr>
          <w:rFonts w:ascii="宋体" w:hAnsi="宋体" w:cs="宋体" w:eastAsia="宋体"/>
          <w:color w:val="000000"/>
          <w:sz w:val="21"/>
        </w:rPr>
        <w:t>评审时间：</w:t>
      </w:r>
      <w:r>
        <w:rPr>
          <w:rFonts w:ascii="宋体" w:hAnsi="宋体" w:cs="宋体" w:eastAsia="宋体"/>
          <w:color w:val="000000"/>
          <w:sz w:val="21"/>
        </w:rPr>
        <w:t>2025年09月12日 14时30分</w:t>
      </w:r>
      <w:r>
        <w:rPr>
          <w:rFonts w:ascii="宋体" w:hAnsi="宋体" w:cs="宋体" w:eastAsia="宋体"/>
          <w:color w:val="000000"/>
          <w:sz w:val="21"/>
        </w:rPr>
        <w:t xml:space="preserve">00秒 </w:t>
      </w:r>
    </w:p>
    <w:p>
      <w:pPr>
        <w:wordWrap w:val="off"/>
        <w:spacing w:before="0" w:after="0" w:lineRule="exact" w:line="378"/>
        <w:ind w:firstLineChars="200"/>
        <w:jc w:val="left"/>
      </w:pPr>
      <w:r>
        <w:rPr>
          <w:rFonts w:ascii="宋体" w:hAnsi="宋体" w:cs="宋体" w:eastAsia="宋体"/>
          <w:color w:val="000000"/>
          <w:sz w:val="21"/>
        </w:rPr>
        <w:t>评审地点：</w:t>
      </w:r>
      <w:r>
        <w:rPr>
          <w:rFonts w:ascii="宋体" w:hAnsi="宋体" w:cs="宋体" w:eastAsia="宋体"/>
          <w:color w:val="000000"/>
          <w:sz w:val="21"/>
        </w:rPr>
        <w:t>湖州师范学院东校区明达楼204室</w:t>
      </w:r>
    </w:p>
    <w:p>
      <w:pPr>
        <w:wordWrap w:val="off"/>
        <w:spacing w:after="0" w:lineRule="exact" w:line="378"/>
        <w:ind w:firstLineChars="200"/>
        <w:jc w:val="left"/>
      </w:pPr>
      <w:r>
        <w:rPr>
          <w:rFonts w:ascii="宋体" w:hAnsi="宋体" w:cs="宋体" w:eastAsia="宋体"/>
          <w:b w:val="true"/>
          <w:color w:val="000000"/>
          <w:sz w:val="21"/>
        </w:rPr>
        <w:t>注意事项：</w:t>
      </w:r>
    </w:p>
    <w:p>
      <w:pPr>
        <w:wordWrap w:val="off"/>
        <w:spacing w:after="0" w:lineRule="exact" w:line="378"/>
        <w:ind w:firstLineChars="200"/>
        <w:jc w:val="left"/>
      </w:pPr>
      <w:r>
        <w:rPr>
          <w:rFonts w:ascii="宋体" w:hAnsi="宋体" w:cs="宋体" w:eastAsia="宋体"/>
          <w:color w:val="000000"/>
          <w:sz w:val="21"/>
        </w:rPr>
        <w:t>建议以快递的形式寄送投标文件，为确保快递时效请优先考虑顺丰快递。收件人信息：湖州师范学院东校区明达楼207室，张老师，0572-2322188。</w:t>
      </w:r>
    </w:p>
    <w:p>
      <w:pPr>
        <w:wordWrap w:val="off"/>
        <w:spacing w:after="0" w:lineRule="exact" w:line="396"/>
        <w:jc w:val="left"/>
      </w:pPr>
      <w:r>
        <w:rPr>
          <w:rFonts w:ascii="宋体" w:hAnsi="宋体" w:cs="宋体" w:eastAsia="宋体"/>
          <w:b w:val="true"/>
          <w:color w:val="000000"/>
          <w:sz w:val="22"/>
        </w:rPr>
        <w:t>五、公告期限</w:t>
      </w:r>
    </w:p>
    <w:p>
      <w:pPr>
        <w:wordWrap w:val="off"/>
        <w:spacing w:after="0" w:lineRule="exact" w:line="378"/>
        <w:ind w:firstLineChars="200"/>
        <w:jc w:val="left"/>
      </w:pPr>
      <w:r>
        <w:rPr>
          <w:rFonts w:ascii="宋体" w:hAnsi="宋体" w:cs="宋体" w:eastAsia="宋体"/>
          <w:color w:val="000000"/>
          <w:sz w:val="21"/>
        </w:rPr>
        <w:t>自本公告发布之日起</w:t>
      </w:r>
      <w:r>
        <w:rPr>
          <w:rFonts w:ascii="宋体" w:hAnsi="宋体" w:cs="宋体" w:eastAsia="宋体"/>
          <w:color w:val="000000"/>
          <w:sz w:val="21"/>
        </w:rPr>
        <w:t>5</w:t>
      </w:r>
      <w:r>
        <w:rPr>
          <w:rFonts w:ascii="宋体" w:hAnsi="宋体" w:cs="宋体" w:eastAsia="宋体"/>
          <w:color w:val="000000"/>
          <w:sz w:val="21"/>
        </w:rPr>
        <w:t>个工作日。</w:t>
      </w:r>
    </w:p>
    <w:p>
      <w:pPr>
        <w:wordWrap w:val="off"/>
        <w:spacing w:after="0" w:lineRule="exact" w:line="396"/>
        <w:jc w:val="left"/>
      </w:pPr>
      <w:r>
        <w:rPr>
          <w:rFonts w:ascii="宋体" w:hAnsi="宋体" w:cs="宋体" w:eastAsia="宋体"/>
          <w:b w:val="true"/>
          <w:color w:val="000000"/>
          <w:sz w:val="22"/>
        </w:rPr>
        <w:t>六、其他补充事宜</w:t>
      </w:r>
    </w:p>
    <w:p>
      <w:pPr>
        <w:wordWrap w:val="off"/>
        <w:spacing w:after="0" w:lineRule="exact" w:line="378"/>
        <w:ind w:firstLineChars="200"/>
        <w:jc w:val="left"/>
      </w:pPr>
      <w:r>
        <w:rPr>
          <w:rFonts w:ascii="宋体" w:hAnsi="宋体" w:cs="宋体" w:eastAsia="宋体"/>
          <w:color w:val="000000"/>
          <w:sz w:val="21"/>
        </w:rPr>
        <w:t>采购需求单位联系人（需求咨询或现场勘查）：庞老师，0572-2321177。</w:t>
      </w:r>
    </w:p>
    <w:p>
      <w:pPr>
        <w:wordWrap w:val="off"/>
        <w:spacing w:after="0" w:lineRule="exact" w:line="396"/>
        <w:jc w:val="left"/>
      </w:pPr>
      <w:r>
        <w:rPr>
          <w:rFonts w:ascii="宋体" w:hAnsi="宋体" w:cs="宋体" w:eastAsia="宋体"/>
          <w:b w:val="true"/>
          <w:color w:val="000000"/>
          <w:sz w:val="22"/>
        </w:rPr>
        <w:t>七、对本次采购提出询问、质疑、投诉，请按以下方式联系</w:t>
      </w:r>
    </w:p>
    <w:p>
      <w:pPr>
        <w:wordWrap w:val="off"/>
        <w:spacing w:after="0" w:lineRule="exact" w:line="378"/>
        <w:ind w:firstLineChars="200"/>
        <w:jc w:val="left"/>
      </w:pPr>
      <w:r>
        <w:rPr>
          <w:rFonts w:ascii="宋体" w:hAnsi="宋体" w:cs="宋体" w:eastAsia="宋体"/>
          <w:color w:val="000000"/>
          <w:sz w:val="21"/>
        </w:rPr>
        <w:t>1.采购人信息</w:t>
      </w:r>
    </w:p>
    <w:p>
      <w:pPr>
        <w:wordWrap w:val="off"/>
        <w:spacing w:before="0" w:after="0" w:lineRule="exact" w:line="378"/>
        <w:ind w:firstLineChars="200"/>
        <w:jc w:val="left"/>
      </w:pPr>
      <w:r>
        <w:rPr>
          <w:rFonts w:ascii="宋体" w:hAnsi="宋体" w:cs="宋体" w:eastAsia="宋体"/>
          <w:color w:val="000000"/>
          <w:sz w:val="21"/>
        </w:rPr>
        <w:t>名称：</w:t>
      </w:r>
      <w:r>
        <w:rPr>
          <w:rFonts w:ascii="宋体" w:hAnsi="宋体" w:cs="宋体" w:eastAsia="宋体"/>
          <w:color w:val="000000"/>
          <w:sz w:val="21"/>
        </w:rPr>
        <w:t>湖州师范学院</w:t>
      </w:r>
    </w:p>
    <w:p>
      <w:pPr>
        <w:wordWrap w:val="off"/>
        <w:spacing w:before="0" w:after="0" w:lineRule="exact" w:line="378"/>
        <w:ind w:firstLineChars="200"/>
        <w:jc w:val="left"/>
      </w:pPr>
      <w:r>
        <w:rPr>
          <w:rFonts w:ascii="宋体" w:hAnsi="宋体" w:cs="宋体" w:eastAsia="宋体"/>
          <w:color w:val="000000"/>
          <w:sz w:val="21"/>
        </w:rPr>
        <w:t>地址：</w:t>
      </w:r>
      <w:r>
        <w:rPr>
          <w:rFonts w:ascii="宋体" w:hAnsi="宋体" w:cs="宋体" w:eastAsia="宋体"/>
          <w:color w:val="000000"/>
          <w:sz w:val="21"/>
        </w:rPr>
        <w:t>浙江省湖州市二环东路759号</w:t>
      </w:r>
    </w:p>
    <w:p>
      <w:pPr>
        <w:wordWrap w:val="off"/>
        <w:spacing w:before="0" w:after="0" w:lineRule="exact" w:line="378"/>
        <w:ind w:firstLineChars="200"/>
        <w:jc w:val="left"/>
      </w:pPr>
      <w:r>
        <w:rPr>
          <w:rFonts w:ascii="宋体" w:hAnsi="宋体" w:cs="宋体" w:eastAsia="宋体"/>
          <w:color w:val="000000"/>
          <w:sz w:val="21"/>
        </w:rPr>
        <w:t>项目联系人（询问）：</w:t>
      </w:r>
      <w:r>
        <w:rPr>
          <w:rFonts w:ascii="宋体" w:hAnsi="宋体" w:cs="宋体" w:eastAsia="宋体"/>
          <w:color w:val="000000"/>
          <w:sz w:val="21"/>
        </w:rPr>
        <w:t>庞老师/张老师</w:t>
      </w:r>
      <w:r>
        <w:rPr>
          <w:rFonts w:ascii="宋体" w:hAnsi="宋体" w:cs="宋体" w:eastAsia="宋体"/>
          <w:color w:val="000000"/>
          <w:sz w:val="21"/>
        </w:rPr>
        <w:t xml:space="preserve">  </w:t>
      </w:r>
    </w:p>
    <w:p>
      <w:pPr>
        <w:wordWrap w:val="off"/>
        <w:spacing w:before="0" w:after="0" w:lineRule="exact" w:line="378"/>
        <w:ind w:firstLineChars="200"/>
        <w:jc w:val="left"/>
      </w:pPr>
      <w:r>
        <w:rPr>
          <w:rFonts w:ascii="宋体" w:hAnsi="宋体" w:cs="宋体" w:eastAsia="宋体"/>
          <w:color w:val="000000"/>
          <w:sz w:val="21"/>
        </w:rPr>
        <w:t>项目联系方式（询问）：</w:t>
      </w:r>
      <w:r>
        <w:rPr>
          <w:rFonts w:ascii="宋体" w:hAnsi="宋体" w:cs="宋体" w:eastAsia="宋体"/>
          <w:color w:val="000000"/>
          <w:sz w:val="21"/>
        </w:rPr>
        <w:t>0572-2321177/2322188</w:t>
      </w:r>
    </w:p>
    <w:p>
      <w:pPr>
        <w:wordWrap w:val="off"/>
        <w:spacing w:after="0" w:lineRule="exact" w:line="378"/>
        <w:ind w:firstLineChars="200"/>
        <w:jc w:val="left"/>
      </w:pPr>
      <w:r>
        <w:rPr>
          <w:rFonts w:ascii="宋体" w:hAnsi="宋体" w:cs="宋体" w:eastAsia="宋体"/>
          <w:color w:val="000000"/>
          <w:sz w:val="21"/>
        </w:rPr>
        <w:t>质疑受理部门：</w:t>
      </w:r>
      <w:r>
        <w:rPr>
          <w:rFonts w:ascii="宋体" w:hAnsi="宋体" w:cs="宋体" w:eastAsia="宋体"/>
          <w:color w:val="000000"/>
          <w:sz w:val="21"/>
        </w:rPr>
        <w:t>公共事务管理处(采购中心)</w:t>
      </w:r>
    </w:p>
    <w:p>
      <w:pPr>
        <w:wordWrap w:val="off"/>
        <w:spacing w:after="0" w:lineRule="exact" w:line="378"/>
        <w:ind w:firstLineChars="200"/>
        <w:jc w:val="left"/>
      </w:pPr>
      <w:r>
        <w:rPr>
          <w:rFonts w:ascii="宋体" w:hAnsi="宋体" w:cs="宋体" w:eastAsia="宋体"/>
          <w:color w:val="000000"/>
          <w:sz w:val="21"/>
        </w:rPr>
        <w:t>质疑联系人：</w:t>
      </w:r>
      <w:r>
        <w:rPr>
          <w:rFonts w:ascii="宋体" w:hAnsi="宋体" w:cs="宋体" w:eastAsia="宋体"/>
          <w:color w:val="000000"/>
          <w:sz w:val="21"/>
        </w:rPr>
        <w:t>李老师</w:t>
      </w:r>
    </w:p>
    <w:p>
      <w:pPr>
        <w:wordWrap w:val="off"/>
        <w:spacing w:before="0" w:after="0" w:lineRule="exact" w:line="378"/>
        <w:jc w:val="left"/>
      </w:pPr>
    </w:p>
    <w:p>
      <w:pPr>
        <w:wordWrap w:val="off"/>
        <w:spacing w:after="0" w:lineRule="exact" w:line="378"/>
        <w:ind w:firstLineChars="200"/>
        <w:jc w:val="left"/>
      </w:pPr>
      <w:r>
        <w:rPr>
          <w:rFonts w:ascii="宋体" w:hAnsi="宋体" w:cs="宋体" w:eastAsia="宋体"/>
          <w:color w:val="000000"/>
          <w:sz w:val="21"/>
        </w:rPr>
        <w:t>质疑联系方式：</w:t>
      </w:r>
      <w:r>
        <w:rPr>
          <w:rFonts w:ascii="宋体" w:hAnsi="宋体" w:cs="宋体" w:eastAsia="宋体"/>
          <w:color w:val="000000"/>
          <w:sz w:val="21"/>
        </w:rPr>
        <w:t>0572-2321119</w:t>
      </w:r>
    </w:p>
    <w:p>
      <w:pPr>
        <w:wordWrap w:val="off"/>
        <w:spacing w:after="0" w:lineRule="exact" w:line="378"/>
        <w:ind w:firstLineChars="200"/>
        <w:jc w:val="left"/>
      </w:pPr>
      <w:r>
        <w:rPr>
          <w:rFonts w:ascii="宋体" w:hAnsi="宋体" w:cs="宋体" w:eastAsia="宋体"/>
          <w:color w:val="000000"/>
          <w:sz w:val="21"/>
        </w:rPr>
        <w:t>投诉受理部门：</w:t>
      </w:r>
      <w:r>
        <w:rPr>
          <w:rFonts w:ascii="宋体" w:hAnsi="宋体" w:cs="宋体" w:eastAsia="宋体"/>
          <w:color w:val="000000"/>
          <w:sz w:val="21"/>
        </w:rPr>
        <w:t>计划财务处（采管办）</w:t>
      </w:r>
    </w:p>
    <w:p>
      <w:pPr>
        <w:wordWrap w:val="off"/>
        <w:spacing w:after="0" w:lineRule="exact" w:line="378"/>
        <w:ind w:firstLineChars="200"/>
        <w:jc w:val="left"/>
      </w:pPr>
      <w:r>
        <w:rPr>
          <w:rFonts w:ascii="宋体" w:hAnsi="宋体" w:cs="宋体" w:eastAsia="宋体"/>
          <w:color w:val="000000"/>
          <w:sz w:val="21"/>
        </w:rPr>
        <w:t>投诉联系人：</w:t>
      </w:r>
      <w:r>
        <w:rPr>
          <w:rFonts w:ascii="宋体" w:hAnsi="宋体" w:cs="宋体" w:eastAsia="宋体"/>
          <w:color w:val="000000"/>
          <w:sz w:val="21"/>
        </w:rPr>
        <w:t>徐老师</w:t>
      </w:r>
    </w:p>
    <w:p>
      <w:pPr>
        <w:wordWrap w:val="off"/>
        <w:spacing w:after="0" w:lineRule="exact" w:line="378"/>
        <w:ind w:firstLineChars="200"/>
        <w:jc w:val="left"/>
      </w:pPr>
      <w:r>
        <w:rPr>
          <w:rFonts w:ascii="宋体" w:hAnsi="宋体" w:cs="宋体" w:eastAsia="宋体"/>
          <w:color w:val="000000"/>
          <w:sz w:val="21"/>
        </w:rPr>
        <w:t>投诉联系方式：</w:t>
      </w:r>
      <w:r>
        <w:rPr>
          <w:rFonts w:ascii="宋体" w:hAnsi="宋体" w:cs="宋体" w:eastAsia="宋体"/>
          <w:color w:val="000000"/>
          <w:sz w:val="21"/>
        </w:rPr>
        <w:t>0572-2321567</w:t>
      </w:r>
    </w:p>
    <w:p>
      <w:pPr>
        <w:spacing w:before="0" w:after="0" w:lineRule="exact" w:line="390"/>
      </w:pP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390" w:hRule="exact"/>
        </w:trPr>
        <w:tc>
          <w:tcPr>
            <w:tcW w:type="dxa" w:w="5115"/>
            <w:tcBorders>
              <w:top w:val="nil"/>
              <w:left w:val="nil"/>
              <w:bottom w:val="nil"/>
              <w:right w:val="nil"/>
            </w:tcBorders>
            <w:tcMar>
              <w:top w:w="20" w:type="dxa"/>
              <w:left w:w="20" w:type="dxa"/>
              <w:bottom w:w="20" w:type="dxa"/>
              <w:right w:w="20" w:type="dxa"/>
            </w:tcMar>
            <w:vAlign w:val="center"/>
          </w:tcPr>
          <w:p/>
        </w:tc>
        <w:tc>
          <w:tcPr>
            <w:tcW w:type="dxa" w:w="2595"/>
            <w:tcBorders>
              <w:top w:val="nil"/>
              <w:left w:val="nil"/>
              <w:bottom w:val="nil"/>
              <w:right w:val="nil"/>
            </w:tcBorders>
            <w:tcMar>
              <w:top w:w="20" w:type="dxa"/>
              <w:left w:w="20" w:type="dxa"/>
              <w:bottom w:w="20" w:type="dxa"/>
              <w:right w:w="20" w:type="dxa"/>
            </w:tcMar>
            <w:vAlign w:val="center"/>
          </w:tcPr>
          <w:p>
            <w:pPr>
              <w:wordWrap w:val="off"/>
            </w:pPr>
          </w:p>
        </w:tc>
        <w:tc>
          <w:tcPr>
            <w:tcW w:type="dxa" w:w="1875"/>
            <w:tcBorders>
              <w:top w:val="nil"/>
              <w:left w:val="nil"/>
              <w:bottom w:val="nil"/>
              <w:right w:val="nil"/>
            </w:tcBorders>
            <w:tcMar>
              <w:top w:w="20" w:type="dxa"/>
              <w:left w:w="20" w:type="dxa"/>
              <w:bottom w:w="20" w:type="dxa"/>
              <w:right w:w="20" w:type="dxa"/>
            </w:tcMar>
            <w:vAlign w:val="center"/>
          </w:tcPr>
          <w:p>
            <w:pPr>
              <w:wordWrap w:val="off"/>
            </w:pPr>
          </w:p>
        </w:tc>
      </w:tr>
      <w:tr>
        <w:trPr>
          <w:trHeight w:val="390"/>
        </w:trPr>
        <w:tc>
          <w:tcPr>
            <w:tcW w:type="dxa" w:w="5115"/>
            <w:tcBorders>
              <w:top w:val="nil"/>
              <w:left w:val="nil"/>
              <w:bottom w:val="nil"/>
              <w:right w:val="nil"/>
            </w:tcBorders>
            <w:tcMar>
              <w:top w:w="20" w:type="dxa"/>
              <w:left w:w="20" w:type="dxa"/>
              <w:bottom w:w="20" w:type="dxa"/>
              <w:right w:w="20" w:type="dxa"/>
            </w:tcMar>
            <w:vAlign w:val="center"/>
          </w:tcPr>
          <w:p>
            <w:pPr>
              <w:wordWrap w:val="off"/>
            </w:pPr>
          </w:p>
        </w:tc>
        <w:tc>
          <w:tcPr>
            <w:tcW w:type="dxa" w:w="4470"/>
            <w:hMerge w:val="restart"/>
            <w:tcBorders>
              <w:top w:val="nil"/>
              <w:left w:val="nil"/>
              <w:bottom w:val="nil"/>
              <w:right w:val="nil"/>
            </w:tcBorders>
            <w:tcMar>
              <w:top w:w="20" w:type="dxa"/>
              <w:left w:w="20" w:type="dxa"/>
              <w:bottom w:w="20" w:type="dxa"/>
              <w:right w:w="20" w:type="dxa"/>
            </w:tcMar>
            <w:vAlign w:val="center"/>
          </w:tcPr>
          <w:p>
            <w:pPr>
              <w:wordWrap w:val="off"/>
              <w:jc w:val="right"/>
            </w:pPr>
            <w:r>
              <w:rPr>
                <w:rFonts w:ascii="宋体" w:hAnsi="宋体" w:cs="宋体" w:eastAsia="宋体"/>
                <w:color w:val="000000"/>
                <w:sz w:val="22"/>
              </w:rPr>
              <w:t>湖州师范学院采购中心</w:t>
            </w:r>
          </w:p>
        </w:tc>
        <w:tc>
          <w:tcPr>
            <w:hMerge w:val="continue"/>
            <w:tcBorders>
              <w:top w:val="nil"/>
              <w:left w:val="nil"/>
              <w:bottom w:val="nil"/>
              <w:right w:val="nil"/>
            </w:tcBorders>
          </w:tcPr>
          <w:p/>
        </w:tc>
      </w:tr>
      <w:tr>
        <w:trPr>
          <w:trHeight w:val="390"/>
        </w:trPr>
        <w:tc>
          <w:tcPr>
            <w:tcW w:type="dxa" w:w="5115"/>
            <w:tcBorders>
              <w:top w:val="nil"/>
              <w:left w:val="nil"/>
              <w:bottom w:val="nil"/>
              <w:right w:val="nil"/>
            </w:tcBorders>
            <w:tcMar>
              <w:top w:w="20" w:type="dxa"/>
              <w:left w:w="20" w:type="dxa"/>
              <w:bottom w:w="20" w:type="dxa"/>
              <w:right w:w="20" w:type="dxa"/>
            </w:tcMar>
            <w:vAlign w:val="center"/>
          </w:tcPr>
          <w:p>
            <w:pPr>
              <w:wordWrap w:val="off"/>
            </w:pPr>
          </w:p>
        </w:tc>
        <w:tc>
          <w:tcPr>
            <w:tcW w:type="dxa" w:w="2595"/>
            <w:tcBorders>
              <w:top w:val="nil"/>
              <w:left w:val="nil"/>
              <w:bottom w:val="nil"/>
              <w:right w:val="nil"/>
            </w:tcBorders>
            <w:tcMar>
              <w:top w:w="20" w:type="dxa"/>
              <w:left w:w="20" w:type="dxa"/>
              <w:bottom w:w="20" w:type="dxa"/>
              <w:right w:w="20" w:type="dxa"/>
            </w:tcMar>
            <w:vAlign w:val="center"/>
          </w:tcPr>
          <w:p>
            <w:pPr>
              <w:wordWrap w:val="off"/>
            </w:pPr>
          </w:p>
        </w:tc>
        <w:tc>
          <w:tcPr>
            <w:tcW w:type="dxa" w:w="1875"/>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2025年09月04日</w:t>
            </w:r>
          </w:p>
        </w:tc>
      </w:tr>
      <w:tr>
        <w:trPr>
          <w:trHeight w:val="390" w:hRule="exact"/>
        </w:trPr>
        <w:tc>
          <w:tcPr>
            <w:tcW w:type="dxa" w:w="5115"/>
            <w:tcBorders>
              <w:top w:val="nil"/>
              <w:left w:val="nil"/>
              <w:bottom w:val="nil"/>
              <w:right w:val="nil"/>
            </w:tcBorders>
            <w:tcMar>
              <w:top w:w="20" w:type="dxa"/>
              <w:left w:w="20" w:type="dxa"/>
              <w:bottom w:w="20" w:type="dxa"/>
              <w:right w:w="20" w:type="dxa"/>
            </w:tcMar>
            <w:vAlign w:val="center"/>
          </w:tcPr>
          <w:p/>
        </w:tc>
        <w:tc>
          <w:tcPr>
            <w:tcW w:type="dxa" w:w="2595"/>
            <w:tcBorders>
              <w:top w:val="nil"/>
              <w:left w:val="nil"/>
              <w:bottom w:val="nil"/>
              <w:right w:val="nil"/>
            </w:tcBorders>
            <w:tcMar>
              <w:top w:w="20" w:type="dxa"/>
              <w:left w:w="20" w:type="dxa"/>
              <w:bottom w:w="20" w:type="dxa"/>
              <w:right w:w="20" w:type="dxa"/>
            </w:tcMar>
            <w:vAlign w:val="center"/>
          </w:tcPr>
          <w:p>
            <w:pPr>
              <w:wordWrap w:val="off"/>
            </w:pPr>
          </w:p>
        </w:tc>
        <w:tc>
          <w:tcPr>
            <w:tcW w:type="dxa" w:w="1875"/>
            <w:tcBorders>
              <w:top w:val="nil"/>
              <w:left w:val="nil"/>
              <w:bottom w:val="nil"/>
              <w:right w:val="nil"/>
            </w:tcBorders>
            <w:tcMar>
              <w:top w:w="20" w:type="dxa"/>
              <w:left w:w="20" w:type="dxa"/>
              <w:bottom w:w="20" w:type="dxa"/>
              <w:right w:w="20" w:type="dxa"/>
            </w:tcMar>
            <w:vAlign w:val="center"/>
          </w:tcPr>
          <w:p>
            <w:pPr>
              <w:wordWrap w:val="off"/>
            </w:pPr>
          </w:p>
        </w:tc>
      </w:tr>
    </w:tbl>
    <w:p>
      <w:pPr>
        <w:sectPr>
          <w:footerReference w:type="default" r:id="rId3"/>
          <w:pgSz w:w="11907" w:h="16839" w:orient="portrait"/>
          <w:pgMar w:top="1077" w:right="1154" w:bottom="1077" w:left="1154"/>
          <w:pgNumType w:start="1"/>
          <w:pgNumType w:start="1"/>
        </w:sectPr>
      </w:pPr>
    </w:p>
    <w:p>
      <w:pPr>
        <w:wordWrap w:val="off"/>
        <w:spacing w:before="75" w:after="75"/>
        <w:jc w:val="center"/>
        <w:outlineLvl w:val="0"/>
      </w:pPr>
      <w:r>
        <w:rPr>
          <w:rFonts w:ascii="宋体" w:hAnsi="宋体" w:cs="宋体" w:eastAsia="宋体"/>
          <w:b w:val="true"/>
          <w:color w:val="000000"/>
          <w:sz w:val="40"/>
        </w:rPr>
        <w:t>第二部分 供应商须知</w:t>
      </w:r>
    </w:p>
    <w:p>
      <w:pPr>
        <w:wordWrap w:val="off"/>
        <w:spacing w:before="207" w:after="207"/>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一</w:t>
      </w:r>
      <w:r>
        <w:rPr>
          <w:rFonts w:ascii="宋体" w:hAnsi="宋体" w:cs="宋体" w:eastAsia="宋体"/>
          <w:b w:val="true"/>
          <w:color w:val="000000"/>
          <w:sz w:val="32"/>
        </w:rPr>
        <w:t>、总则</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w:t>
      </w:r>
      <w:r>
        <w:rPr>
          <w:rFonts w:ascii="黑体" w:hAnsi="黑体" w:cs="黑体" w:eastAsia="黑体"/>
          <w:color w:val="000000"/>
          <w:sz w:val="28"/>
        </w:rPr>
        <w:t>、采购方式</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w:t>
      </w:r>
      <w:r>
        <w:rPr>
          <w:rFonts w:ascii="宋体" w:hAnsi="宋体" w:cs="宋体" w:eastAsia="宋体"/>
          <w:color w:val="000000"/>
          <w:sz w:val="21"/>
        </w:rPr>
        <w:t xml:space="preserve"> 本次采购采取询价方式，本询价文件仅适用于采购公告中所述项目。</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2</w:t>
      </w:r>
      <w:r>
        <w:rPr>
          <w:rFonts w:ascii="黑体" w:hAnsi="黑体" w:cs="黑体" w:eastAsia="黑体"/>
          <w:color w:val="000000"/>
          <w:sz w:val="28"/>
        </w:rPr>
        <w:t>、合格的供应商</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w:t>
      </w:r>
      <w:r>
        <w:rPr>
          <w:rFonts w:ascii="宋体" w:hAnsi="宋体" w:cs="宋体" w:eastAsia="宋体"/>
          <w:color w:val="000000"/>
          <w:sz w:val="21"/>
        </w:rPr>
        <w:t xml:space="preserve"> 满足采购公告中供应商的资格要求的规定。</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w:t>
      </w:r>
      <w:r>
        <w:rPr>
          <w:rFonts w:ascii="宋体" w:hAnsi="宋体" w:cs="宋体" w:eastAsia="宋体"/>
          <w:color w:val="000000"/>
          <w:sz w:val="21"/>
        </w:rPr>
        <w:t xml:space="preserve"> 满足本文件实质性条款的规定。</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3</w:t>
      </w:r>
      <w:r>
        <w:rPr>
          <w:rFonts w:ascii="黑体" w:hAnsi="黑体" w:cs="黑体" w:eastAsia="黑体"/>
          <w:color w:val="000000"/>
          <w:sz w:val="28"/>
        </w:rPr>
        <w:t>、参照法律</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3.1</w:t>
      </w:r>
      <w:r>
        <w:rPr>
          <w:rFonts w:ascii="宋体" w:hAnsi="宋体" w:cs="宋体" w:eastAsia="宋体"/>
          <w:color w:val="000000"/>
          <w:sz w:val="21"/>
        </w:rPr>
        <w:t xml:space="preserve"> 《中华人民共和国政府采购法》、《中华人民共和国政府采购法实施条例》、《政府采购非招标方式管理办法》等有关法律、规章和规定等。</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4</w:t>
      </w:r>
      <w:r>
        <w:rPr>
          <w:rFonts w:ascii="黑体" w:hAnsi="黑体" w:cs="黑体" w:eastAsia="黑体"/>
          <w:color w:val="000000"/>
          <w:sz w:val="28"/>
        </w:rPr>
        <w:t>、政策功能</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4.1</w:t>
      </w:r>
      <w:r>
        <w:rPr>
          <w:rFonts w:ascii="宋体" w:hAnsi="宋体" w:cs="宋体" w:eastAsia="宋体"/>
          <w:color w:val="000000"/>
          <w:sz w:val="21"/>
        </w:rPr>
        <w:t xml:space="preserve"> 本项目原则上采购本国生产的货物、工程和服务，不允许采购进口产品。除非采购人采购进口产品，已经在采购活动开始前向财政部门提出申请并获得财政部门审核同意，且在采购需求中明确规定可以采购进口产品（但如果因信息不对称等原因，仍有满足需求的国内产品要求参与采购竞争的，采购人、采购机构不会对其加以限制，仍将按照公平竞争原则实施采购）。</w:t>
      </w:r>
    </w:p>
    <w:p>
      <w:pPr>
        <w:spacing w:before="0" w:after="0" w:lineRule="exact" w:line="120"/>
      </w:pP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5</w:t>
      </w:r>
      <w:r>
        <w:rPr>
          <w:rFonts w:ascii="黑体" w:hAnsi="黑体" w:cs="黑体" w:eastAsia="黑体"/>
          <w:color w:val="000000"/>
          <w:sz w:val="28"/>
        </w:rPr>
        <w:t>、询价文件的约束力</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5.1</w:t>
      </w:r>
      <w:r>
        <w:rPr>
          <w:rFonts w:ascii="宋体" w:hAnsi="宋体" w:cs="宋体" w:eastAsia="宋体"/>
          <w:color w:val="000000"/>
          <w:sz w:val="21"/>
        </w:rPr>
        <w:t xml:space="preserve"> 供应商一旦参加本项目采购活动，即被认为接受了本询价文件的规定和约束，并且视为自询价公告期限届满之日起已经知道或应当知道自身权益是否受到了损害。</w:t>
      </w:r>
    </w:p>
    <w:p>
      <w:pPr>
        <w:wordWrap w:val="off"/>
        <w:spacing w:before="207" w:after="207"/>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二</w:t>
      </w:r>
      <w:r>
        <w:rPr>
          <w:rFonts w:ascii="宋体" w:hAnsi="宋体" w:cs="宋体" w:eastAsia="宋体"/>
          <w:b w:val="true"/>
          <w:color w:val="000000"/>
          <w:sz w:val="32"/>
        </w:rPr>
        <w:t>、询价文件</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6</w:t>
      </w:r>
      <w:r>
        <w:rPr>
          <w:rFonts w:ascii="黑体" w:hAnsi="黑体" w:cs="黑体" w:eastAsia="黑体"/>
          <w:color w:val="000000"/>
          <w:sz w:val="28"/>
        </w:rPr>
        <w:t>、询价文件的构成</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6.1</w:t>
      </w:r>
      <w:r>
        <w:rPr>
          <w:rFonts w:ascii="宋体" w:hAnsi="宋体" w:cs="宋体" w:eastAsia="宋体"/>
          <w:color w:val="000000"/>
          <w:sz w:val="21"/>
        </w:rPr>
        <w:t xml:space="preserve"> 询价文件有以下部分组成：</w:t>
      </w:r>
    </w:p>
    <w:p>
      <w:pPr>
        <w:wordWrap w:val="off"/>
        <w:spacing w:after="0" w:lineRule="exact" w:line="378"/>
        <w:ind w:firstLineChars="200"/>
        <w:jc w:val="left"/>
      </w:pPr>
      <w:r>
        <w:rPr>
          <w:rFonts w:ascii="宋体" w:hAnsi="宋体" w:cs="宋体" w:eastAsia="宋体"/>
          <w:color w:val="000000"/>
          <w:sz w:val="21"/>
        </w:rPr>
        <w:t>（1）询价公告</w:t>
      </w:r>
    </w:p>
    <w:p>
      <w:pPr>
        <w:wordWrap w:val="off"/>
        <w:spacing w:before="0" w:after="0" w:lineRule="exact" w:line="378"/>
        <w:ind w:firstLineChars="200"/>
        <w:jc w:val="left"/>
      </w:pPr>
      <w:r>
        <w:rPr>
          <w:rFonts w:ascii="宋体" w:hAnsi="宋体" w:cs="宋体" w:eastAsia="宋体"/>
          <w:color w:val="000000"/>
          <w:sz w:val="21"/>
        </w:rPr>
        <w:t>（2）供应商须知</w:t>
      </w:r>
    </w:p>
    <w:p>
      <w:pPr>
        <w:wordWrap w:val="off"/>
        <w:spacing w:before="0" w:after="0" w:lineRule="exact" w:line="378"/>
        <w:ind w:firstLineChars="200"/>
        <w:jc w:val="left"/>
      </w:pPr>
      <w:r>
        <w:rPr>
          <w:rFonts w:ascii="宋体" w:hAnsi="宋体" w:cs="宋体" w:eastAsia="宋体"/>
          <w:color w:val="000000"/>
          <w:sz w:val="21"/>
        </w:rPr>
        <w:t>（3）采购需求</w:t>
      </w:r>
    </w:p>
    <w:p>
      <w:pPr>
        <w:wordWrap w:val="off"/>
        <w:spacing w:before="0" w:after="0" w:lineRule="exact" w:line="378"/>
        <w:ind w:firstLineChars="200"/>
        <w:jc w:val="left"/>
      </w:pPr>
      <w:r>
        <w:rPr>
          <w:rFonts w:ascii="宋体" w:hAnsi="宋体" w:cs="宋体" w:eastAsia="宋体"/>
          <w:color w:val="000000"/>
          <w:sz w:val="21"/>
        </w:rPr>
        <w:t>（4）成交标准</w:t>
      </w:r>
    </w:p>
    <w:p>
      <w:pPr>
        <w:wordWrap w:val="off"/>
        <w:spacing w:before="0" w:after="0" w:lineRule="exact" w:line="378"/>
        <w:ind w:firstLineChars="200"/>
        <w:jc w:val="left"/>
      </w:pPr>
      <w:r>
        <w:rPr>
          <w:rFonts w:ascii="宋体" w:hAnsi="宋体" w:cs="宋体" w:eastAsia="宋体"/>
          <w:color w:val="000000"/>
          <w:sz w:val="21"/>
        </w:rPr>
        <w:t>（5）拟签订的合同文本</w:t>
      </w:r>
    </w:p>
    <w:p>
      <w:pPr>
        <w:wordWrap w:val="off"/>
        <w:spacing w:before="0" w:after="0" w:lineRule="exact" w:line="378"/>
        <w:ind w:firstLineChars="200"/>
        <w:jc w:val="left"/>
      </w:pPr>
      <w:r>
        <w:rPr>
          <w:rFonts w:ascii="宋体" w:hAnsi="宋体" w:cs="宋体" w:eastAsia="宋体"/>
          <w:color w:val="000000"/>
          <w:sz w:val="21"/>
        </w:rPr>
        <w:t>（6）响应文件格式及附件</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6.2</w:t>
      </w:r>
      <w:r>
        <w:rPr>
          <w:rFonts w:ascii="宋体" w:hAnsi="宋体" w:cs="宋体" w:eastAsia="宋体"/>
          <w:color w:val="000000"/>
          <w:sz w:val="21"/>
        </w:rPr>
        <w:t xml:space="preserve"> 供应商应认真阅读询价文件中所有的事项、格式、条款和规范等要求。按询价文件要求和规定编制响应文件，并保证所提供的全部资料的真实性，以使其响应文件对询价文件做出实质性响应，否则其风险由供应商自行承担。</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6.3</w:t>
      </w:r>
      <w:r>
        <w:rPr>
          <w:rFonts w:ascii="宋体" w:hAnsi="宋体" w:cs="宋体" w:eastAsia="宋体"/>
          <w:color w:val="000000"/>
          <w:sz w:val="21"/>
        </w:rPr>
        <w:t xml:space="preserve"> 供应商被视为熟悉项目所在地以及履行合同的有关情况，包括涉及本项目的法律、法规、行业规定，以及自然环境、气候条件、公共设施等，本询价文件不再对此进行描述。</w:t>
      </w:r>
    </w:p>
    <w:p>
      <w:pPr>
        <w:wordWrap w:val="off"/>
        <w:spacing w:before="207" w:after="207"/>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三</w:t>
      </w:r>
      <w:r>
        <w:rPr>
          <w:rFonts w:ascii="宋体" w:hAnsi="宋体" w:cs="宋体" w:eastAsia="宋体"/>
          <w:b w:val="true"/>
          <w:color w:val="000000"/>
          <w:sz w:val="32"/>
        </w:rPr>
        <w:t>、响应文件的编制</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7</w:t>
      </w:r>
      <w:r>
        <w:rPr>
          <w:rFonts w:ascii="黑体" w:hAnsi="黑体" w:cs="黑体" w:eastAsia="黑体"/>
          <w:color w:val="000000"/>
          <w:sz w:val="28"/>
        </w:rPr>
        <w:t>、响应文件的语言、计量单位、货币和编制</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7.1</w:t>
      </w:r>
      <w:r>
        <w:rPr>
          <w:rFonts w:ascii="宋体" w:hAnsi="宋体" w:cs="宋体" w:eastAsia="宋体"/>
          <w:color w:val="000000"/>
          <w:sz w:val="21"/>
        </w:rPr>
        <w:t xml:space="preserve"> 提交的响应文件、技术文件和资料，包括图纸中的说明，以及供应商与采购人就有关谈判的所有来往函电均应使用中文。响应文件中若有英文或其他语言文字的资料，应提供相应的中文翻译资料。对不同文本响应文件的解释发生异议的，以中文文本为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7.2</w:t>
      </w:r>
      <w:r>
        <w:rPr>
          <w:rFonts w:ascii="宋体" w:hAnsi="宋体" w:cs="宋体" w:eastAsia="宋体"/>
          <w:color w:val="000000"/>
          <w:sz w:val="21"/>
        </w:rPr>
        <w:t xml:space="preserve"> 供应商所使用的计量单位应为国家法定计量单位。</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7.3</w:t>
      </w:r>
      <w:r>
        <w:rPr>
          <w:rFonts w:ascii="宋体" w:hAnsi="宋体" w:cs="宋体" w:eastAsia="宋体"/>
          <w:color w:val="000000"/>
          <w:sz w:val="21"/>
        </w:rPr>
        <w:t xml:space="preserve"> 供应商应用人民币报价。</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7.4</w:t>
      </w:r>
      <w:r>
        <w:rPr>
          <w:rFonts w:ascii="宋体" w:hAnsi="宋体" w:cs="宋体" w:eastAsia="宋体"/>
          <w:color w:val="000000"/>
          <w:sz w:val="21"/>
        </w:rPr>
        <w:t xml:space="preserve"> 响应文件应字迹清楚、内容齐全、不得涂改。如有修改，修改处须有供应商公章或法定代表人或其授权谈判代表签字。</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7.5</w:t>
      </w:r>
      <w:r>
        <w:rPr>
          <w:rFonts w:ascii="宋体" w:hAnsi="宋体" w:cs="宋体" w:eastAsia="宋体"/>
          <w:color w:val="000000"/>
          <w:sz w:val="21"/>
        </w:rPr>
        <w:t xml:space="preserve"> 响应文件应按照询价规定的顺序，统一用A4规格幅面打印、装订成册并编制目录，由于编排混乱导致响应文件被误读或查找不到，责任由供应商承担。</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7.6</w:t>
      </w:r>
      <w:r>
        <w:rPr>
          <w:rFonts w:ascii="宋体" w:hAnsi="宋体" w:cs="宋体" w:eastAsia="宋体"/>
          <w:color w:val="000000"/>
          <w:sz w:val="21"/>
        </w:rPr>
        <w:t xml:space="preserve"> 供应商应在响应文件中写清相应的项目编号、项目名称、供应商名称、地址、电话、传真等。</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8</w:t>
      </w:r>
      <w:r>
        <w:rPr>
          <w:rFonts w:ascii="黑体" w:hAnsi="黑体" w:cs="黑体" w:eastAsia="黑体"/>
          <w:color w:val="000000"/>
          <w:sz w:val="28"/>
        </w:rPr>
        <w:t>、响应文件的构成</w:t>
      </w:r>
    </w:p>
    <w:p>
      <w:pPr>
        <w:wordWrap w:val="off"/>
        <w:spacing w:after="0" w:lineRule="exact" w:line="378"/>
        <w:ind w:firstLineChars="200"/>
        <w:jc w:val="left"/>
      </w:pPr>
      <w:r>
        <w:rPr>
          <w:rFonts w:ascii="宋体" w:hAnsi="宋体" w:cs="宋体" w:eastAsia="宋体"/>
          <w:color w:val="000000"/>
          <w:sz w:val="21"/>
        </w:rPr>
        <w:t>供应商应按询价文件规定的内容和格式编制并提交响应文件，响应文件应包括下列文件:</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8.1 报价表（格式见附件）；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8.2 有效的五证合一营业执照副本复印件；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8.3 供应商开户银行、户名、账号；</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8.4 投标代表身份证复印件；如非法定代表人投标，另提供法定代表人授权委托书原件、法定代表人身份证复印件；投标代表社保证明材料；</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8.5 《商务条款偏离表》（格式见附件）；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8.6 《技术条款响应及偏离表》（格式见附件）；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8.7 供应商资格条件证明文件（见附件：资格证明材料）；</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8.8 供应商认为需要提供的其他技术文件或资料等。</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8.9 投标产品的彩图及产品说明书等体现品牌型号及参数的材料；</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8.10 注：缺少以上任意一项材料作无效标处理。</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9</w:t>
      </w:r>
      <w:r>
        <w:rPr>
          <w:rFonts w:ascii="黑体" w:hAnsi="黑体" w:cs="黑体" w:eastAsia="黑体"/>
          <w:color w:val="000000"/>
          <w:sz w:val="28"/>
        </w:rPr>
        <w:t>、询价响应报价</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9.1</w:t>
      </w:r>
      <w:r>
        <w:rPr>
          <w:rFonts w:ascii="宋体" w:hAnsi="宋体" w:cs="宋体" w:eastAsia="宋体"/>
          <w:color w:val="000000"/>
          <w:sz w:val="21"/>
        </w:rPr>
        <w:t>1 价格部分是对响应价格构成的说明，响应文件如没有特别说明的话，对每一项产品仅接受一个价格。</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9.2</w:t>
      </w:r>
      <w:r>
        <w:rPr>
          <w:rFonts w:ascii="宋体" w:hAnsi="宋体" w:cs="宋体" w:eastAsia="宋体"/>
          <w:color w:val="000000"/>
          <w:sz w:val="21"/>
        </w:rPr>
        <w:t xml:space="preserve"> 报价应包含完成本项目发生的所有含税费用、支付给员工的工资和国家强制缴纳的各种社会保障资金，以及响应供应商认为需要的其他费用等。</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9.3</w:t>
      </w:r>
      <w:r>
        <w:rPr>
          <w:rFonts w:ascii="宋体" w:hAnsi="宋体" w:cs="宋体" w:eastAsia="宋体"/>
          <w:color w:val="000000"/>
          <w:sz w:val="21"/>
        </w:rPr>
        <w:t xml:space="preserve"> 报价时应充分考虑所有可能影响到报价的因素，一旦评审结束最终成交，如发生漏、缺、少项，都将被认为是成交人的报价让利行为，损失自负。响应供应商的任何错漏、优惠、报价不得作为减轻责任、减少服务、增加收费、降低质量的理由。</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9.4</w:t>
      </w:r>
      <w:r>
        <w:rPr>
          <w:rFonts w:ascii="宋体" w:hAnsi="宋体" w:cs="宋体" w:eastAsia="宋体"/>
          <w:color w:val="000000"/>
          <w:sz w:val="21"/>
        </w:rPr>
        <w:t xml:space="preserve"> 响应供应商应仔细阅读本询价文件第三章采购需求的内容，按要求一次性报出包括但不限于：货款、人工费、材料费、利润、税金、风险费用以及其它费用等的综合单价及总价，其他一切费用由响应供应商自理；采购人不再另付其他任何费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9.5</w:t>
      </w:r>
      <w:r>
        <w:rPr>
          <w:rFonts w:ascii="宋体" w:hAnsi="宋体" w:cs="宋体" w:eastAsia="宋体"/>
          <w:color w:val="000000"/>
          <w:sz w:val="21"/>
        </w:rPr>
        <w:t xml:space="preserve"> </w:t>
      </w:r>
      <w:r>
        <w:rPr>
          <w:rFonts w:ascii="宋体" w:hAnsi="宋体" w:cs="宋体" w:eastAsia="宋体"/>
          <w:color w:val="000000"/>
          <w:sz w:val="21"/>
        </w:rPr>
        <w:t>无</w:t>
      </w:r>
      <w:r>
        <w:rPr>
          <w:rFonts w:ascii="宋体" w:hAnsi="宋体" w:cs="宋体" w:eastAsia="宋体"/>
          <w:color w:val="000000"/>
          <w:sz w:val="21"/>
        </w:rPr>
        <w:t>。</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10</w:t>
      </w:r>
      <w:r>
        <w:rPr>
          <w:rFonts w:ascii="黑体" w:hAnsi="黑体" w:cs="黑体" w:eastAsia="黑体"/>
          <w:color w:val="000000"/>
          <w:sz w:val="28"/>
        </w:rPr>
        <w:t>、其它费用处理</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10.1</w:t>
      </w:r>
      <w:r>
        <w:rPr>
          <w:rFonts w:ascii="宋体" w:hAnsi="宋体" w:cs="宋体" w:eastAsia="宋体"/>
          <w:color w:val="000000"/>
          <w:sz w:val="21"/>
        </w:rPr>
        <w:t xml:space="preserve"> 询价文件未列明，而供应商认为必需的费用也需列入报价。</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10.2</w:t>
      </w:r>
      <w:r>
        <w:rPr>
          <w:rFonts w:ascii="宋体" w:hAnsi="宋体" w:cs="宋体" w:eastAsia="宋体"/>
          <w:color w:val="000000"/>
          <w:sz w:val="21"/>
        </w:rPr>
        <w:t xml:space="preserve"> </w:t>
      </w:r>
      <w:r>
        <w:rPr>
          <w:rFonts w:ascii="宋体" w:hAnsi="宋体" w:cs="宋体" w:eastAsia="宋体"/>
          <w:color w:val="000000"/>
          <w:sz w:val="21"/>
        </w:rPr>
        <w:t>无</w:t>
      </w:r>
      <w:r>
        <w:rPr>
          <w:rFonts w:ascii="宋体" w:hAnsi="宋体" w:cs="宋体" w:eastAsia="宋体"/>
          <w:color w:val="000000"/>
          <w:sz w:val="21"/>
        </w:rPr>
        <w:t>。</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11</w:t>
      </w:r>
      <w:r>
        <w:rPr>
          <w:rFonts w:ascii="黑体" w:hAnsi="黑体" w:cs="黑体" w:eastAsia="黑体"/>
          <w:color w:val="000000"/>
          <w:sz w:val="28"/>
        </w:rPr>
        <w:t>、响应文件的有效期</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11.1</w:t>
      </w:r>
      <w:r>
        <w:rPr>
          <w:rFonts w:ascii="宋体" w:hAnsi="宋体" w:cs="宋体" w:eastAsia="宋体"/>
          <w:color w:val="000000"/>
          <w:sz w:val="21"/>
        </w:rPr>
        <w:t xml:space="preserve"> 自响应文件提交截止之日起</w:t>
      </w:r>
      <w:r>
        <w:rPr>
          <w:rFonts w:ascii="宋体" w:hAnsi="宋体" w:cs="宋体" w:eastAsia="宋体"/>
          <w:color w:val="000000"/>
          <w:sz w:val="21"/>
          <w:u w:val="single"/>
        </w:rPr>
        <w:t>60</w:t>
      </w:r>
      <w:r>
        <w:rPr>
          <w:rFonts w:ascii="宋体" w:hAnsi="宋体" w:cs="宋体" w:eastAsia="宋体"/>
          <w:color w:val="000000"/>
          <w:sz w:val="21"/>
        </w:rPr>
        <w:t>天内，响应文件应保持有效。有效期短于此规定的响应文件将视为无效。</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11.2</w:t>
      </w:r>
      <w:r>
        <w:rPr>
          <w:rFonts w:ascii="宋体" w:hAnsi="宋体" w:cs="宋体" w:eastAsia="宋体"/>
          <w:color w:val="000000"/>
          <w:sz w:val="21"/>
        </w:rPr>
        <w:t xml:space="preserve"> 在特殊情况下，采购人可与供应商协商延长有效期，此类要求和答复都应以信函、电报或传真的形式进行。供应商可以拒绝接受延期的要求而放弃响应；同意延期的供应商不能修改响应文件。</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12</w:t>
      </w:r>
      <w:r>
        <w:rPr>
          <w:rFonts w:ascii="黑体" w:hAnsi="黑体" w:cs="黑体" w:eastAsia="黑体"/>
          <w:color w:val="000000"/>
          <w:sz w:val="28"/>
        </w:rPr>
        <w:t>、响应文件的签署及其形式</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12.1</w:t>
      </w:r>
      <w:r>
        <w:rPr>
          <w:rFonts w:ascii="宋体" w:hAnsi="宋体" w:cs="宋体" w:eastAsia="宋体"/>
          <w:color w:val="000000"/>
          <w:sz w:val="21"/>
        </w:rPr>
        <w:t xml:space="preserve"> </w:t>
      </w:r>
      <w:r>
        <w:rPr>
          <w:rFonts w:ascii="宋体" w:hAnsi="宋体" w:cs="宋体" w:eastAsia="宋体"/>
          <w:color w:val="000000"/>
          <w:sz w:val="21"/>
        </w:rPr>
        <w:t>正本1份，副本1份。（胶装成册，拒收活页装订，密封包装。）</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12.2</w:t>
      </w:r>
      <w:r>
        <w:rPr>
          <w:rFonts w:ascii="宋体" w:hAnsi="宋体" w:cs="宋体" w:eastAsia="宋体"/>
          <w:color w:val="000000"/>
          <w:sz w:val="21"/>
        </w:rPr>
        <w:t xml:space="preserve"> 响应文件均应采用打印或使用不能擦去的黑色或蓝色墨水书写，由响应单位法定代表人或其授权代表在响应文件要求处亲自签署或盖章，并在响应文件的每一页上加盖公章，未加盖公章的视为无效页。</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12.3</w:t>
      </w:r>
      <w:r>
        <w:rPr>
          <w:rFonts w:ascii="宋体" w:hAnsi="宋体" w:cs="宋体" w:eastAsia="宋体"/>
          <w:color w:val="000000"/>
          <w:sz w:val="21"/>
        </w:rPr>
        <w:t xml:space="preserve"> 响应文件不应有涂改、增删之处。但如有错误必须修改时，修改处必须由原授权代表签署或盖单位公章。</w:t>
      </w:r>
    </w:p>
    <w:p>
      <w:pPr>
        <w:wordWrap w:val="off"/>
        <w:spacing w:before="207" w:after="207"/>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四</w:t>
      </w:r>
      <w:r>
        <w:rPr>
          <w:rFonts w:ascii="宋体" w:hAnsi="宋体" w:cs="宋体" w:eastAsia="宋体"/>
          <w:b w:val="true"/>
          <w:color w:val="000000"/>
          <w:sz w:val="32"/>
        </w:rPr>
        <w:t>、响应文件的递交</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13</w:t>
      </w:r>
      <w:r>
        <w:rPr>
          <w:rFonts w:ascii="黑体" w:hAnsi="黑体" w:cs="黑体" w:eastAsia="黑体"/>
          <w:color w:val="000000"/>
          <w:sz w:val="28"/>
        </w:rPr>
        <w:t>、响应文件的密封及标记</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13.1</w:t>
      </w:r>
      <w:r>
        <w:rPr>
          <w:rFonts w:ascii="宋体" w:hAnsi="宋体" w:cs="宋体" w:eastAsia="宋体"/>
          <w:color w:val="000000"/>
          <w:sz w:val="21"/>
        </w:rPr>
        <w:t xml:space="preserve"> 响应文件应按以下方法装袋密封：</w:t>
      </w:r>
    </w:p>
    <w:p>
      <w:pPr>
        <w:wordWrap w:val="off"/>
        <w:spacing w:before="0" w:after="0" w:lineRule="exact" w:line="378"/>
        <w:ind w:firstLineChars="200"/>
        <w:jc w:val="left"/>
      </w:pPr>
      <w:r>
        <w:rPr>
          <w:rFonts w:ascii="宋体" w:hAnsi="宋体" w:cs="宋体" w:eastAsia="宋体"/>
          <w:color w:val="000000"/>
          <w:sz w:val="21"/>
        </w:rPr>
        <w:t>（1）响应文件密封袋内装响应文件正本1份，副本</w:t>
      </w:r>
      <w:r>
        <w:rPr>
          <w:rFonts w:ascii="宋体" w:hAnsi="宋体" w:cs="宋体" w:eastAsia="宋体"/>
          <w:color w:val="000000"/>
          <w:sz w:val="21"/>
        </w:rPr>
        <w:t>1</w:t>
      </w:r>
      <w:r>
        <w:rPr>
          <w:rFonts w:ascii="宋体" w:hAnsi="宋体" w:cs="宋体" w:eastAsia="宋体"/>
          <w:color w:val="000000"/>
          <w:sz w:val="21"/>
        </w:rPr>
        <w:t>份，须各自装订成册，并明确标明“正本”和“副本”。响应文件正本和副本如有不一致之处，以正本为准。</w:t>
      </w:r>
    </w:p>
    <w:p>
      <w:pPr>
        <w:wordWrap w:val="off"/>
        <w:spacing w:before="0" w:after="0" w:lineRule="exact" w:line="378"/>
        <w:ind w:firstLineChars="200"/>
        <w:jc w:val="left"/>
      </w:pPr>
      <w:r>
        <w:rPr>
          <w:rFonts w:ascii="宋体" w:hAnsi="宋体" w:cs="宋体" w:eastAsia="宋体"/>
          <w:color w:val="000000"/>
          <w:sz w:val="21"/>
        </w:rPr>
        <w:t>（2）响应文件须装袋密封，封口处应有响应单位的法定代表人或被授权人的签字及响应单位公章。</w:t>
      </w:r>
    </w:p>
    <w:p>
      <w:pPr>
        <w:wordWrap w:val="off"/>
        <w:spacing w:before="0" w:after="0" w:lineRule="exact" w:line="378"/>
        <w:ind w:firstLineChars="200"/>
        <w:jc w:val="left"/>
      </w:pPr>
      <w:r>
        <w:rPr>
          <w:rFonts w:ascii="宋体" w:hAnsi="宋体" w:cs="宋体" w:eastAsia="宋体"/>
          <w:color w:val="000000"/>
          <w:sz w:val="21"/>
        </w:rPr>
        <w:t>（3）封皮上写明项目编号、采购人名称、项目名称、响应单位名称、地址、联系人、联系电话等，并注明“响应文件”字样和“评审时启封”等字样。</w:t>
      </w:r>
    </w:p>
    <w:p>
      <w:pPr>
        <w:wordWrap w:val="off"/>
        <w:spacing w:before="0" w:after="0" w:lineRule="exact" w:line="378"/>
        <w:ind w:firstLineChars="200"/>
        <w:jc w:val="left"/>
      </w:pPr>
      <w:r>
        <w:rPr>
          <w:rFonts w:ascii="宋体" w:hAnsi="宋体" w:cs="宋体" w:eastAsia="宋体"/>
          <w:color w:val="000000"/>
          <w:sz w:val="21"/>
        </w:rPr>
        <w:t>（4）采购人有权拒绝未按上述要求制作的响应文件。</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14</w:t>
      </w:r>
      <w:r>
        <w:rPr>
          <w:rFonts w:ascii="黑体" w:hAnsi="黑体" w:cs="黑体" w:eastAsia="黑体"/>
          <w:color w:val="000000"/>
          <w:sz w:val="28"/>
        </w:rPr>
        <w:t>、响应文件提交截止时间</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14.1</w:t>
      </w:r>
      <w:r>
        <w:rPr>
          <w:rFonts w:ascii="宋体" w:hAnsi="宋体" w:cs="宋体" w:eastAsia="宋体"/>
          <w:color w:val="000000"/>
          <w:sz w:val="21"/>
        </w:rPr>
        <w:t xml:space="preserve"> 响应文件必须在响应截止时间前派人送达到询价文件中规定的地点。</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14.2</w:t>
      </w:r>
      <w:r>
        <w:rPr>
          <w:rFonts w:ascii="宋体" w:hAnsi="宋体" w:cs="宋体" w:eastAsia="宋体"/>
          <w:color w:val="000000"/>
          <w:sz w:val="21"/>
        </w:rPr>
        <w:t xml:space="preserve"> 采购人推迟响应截止时间时，应以书面(或传真、电子邮件)的形式，通知所有供应商。在这种情况下，采购人和供应商的权利和义务将受到新的截止期的约束。</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14.3</w:t>
      </w:r>
      <w:r>
        <w:rPr>
          <w:rFonts w:ascii="宋体" w:hAnsi="宋体" w:cs="宋体" w:eastAsia="宋体"/>
          <w:color w:val="000000"/>
          <w:sz w:val="21"/>
        </w:rPr>
        <w:t xml:space="preserve"> 在响应截止时间以后送达的响应文件，采购人拒绝接收。</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15</w:t>
      </w:r>
      <w:r>
        <w:rPr>
          <w:rFonts w:ascii="黑体" w:hAnsi="黑体" w:cs="黑体" w:eastAsia="黑体"/>
          <w:color w:val="000000"/>
          <w:sz w:val="28"/>
        </w:rPr>
        <w:t>、响应文件被拒绝接收的情形</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15.1</w:t>
      </w:r>
      <w:r>
        <w:rPr>
          <w:rFonts w:ascii="宋体" w:hAnsi="宋体" w:cs="宋体" w:eastAsia="宋体"/>
          <w:color w:val="000000"/>
          <w:sz w:val="21"/>
        </w:rPr>
        <w:t xml:space="preserve"> 在响应截止时间以后递交的响应文件，采购人拒绝接收。</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16</w:t>
      </w:r>
      <w:r>
        <w:rPr>
          <w:rFonts w:ascii="黑体" w:hAnsi="黑体" w:cs="黑体" w:eastAsia="黑体"/>
          <w:color w:val="000000"/>
          <w:sz w:val="28"/>
        </w:rPr>
        <w:t>、响应文件的修改或撤回</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16.1</w:t>
      </w:r>
      <w:r>
        <w:rPr>
          <w:rFonts w:ascii="宋体" w:hAnsi="宋体" w:cs="宋体" w:eastAsia="宋体"/>
          <w:color w:val="000000"/>
          <w:sz w:val="21"/>
        </w:rPr>
        <w:t xml:space="preserve"> 供应商在提交询价响应文件截止时间前，可以对所提交的响应文件进行补充、修改或者撤回，并书面通知采购人。补充、修改的内容作为响应文件的组成部分。补充、修改的内容与响应文件不一致的，以补充、修改的内容为准。</w:t>
      </w:r>
    </w:p>
    <w:p>
      <w:pPr>
        <w:wordWrap w:val="off"/>
        <w:spacing w:before="207" w:after="207"/>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五</w:t>
      </w:r>
      <w:r>
        <w:rPr>
          <w:rFonts w:ascii="宋体" w:hAnsi="宋体" w:cs="宋体" w:eastAsia="宋体"/>
          <w:b w:val="true"/>
          <w:color w:val="000000"/>
          <w:sz w:val="32"/>
        </w:rPr>
        <w:t>、评审</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17</w:t>
      </w:r>
      <w:r>
        <w:rPr>
          <w:rFonts w:ascii="黑体" w:hAnsi="黑体" w:cs="黑体" w:eastAsia="黑体"/>
          <w:color w:val="000000"/>
          <w:sz w:val="28"/>
        </w:rPr>
        <w:t>、询价响应评审办法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17.1</w:t>
      </w:r>
      <w:r>
        <w:rPr>
          <w:rFonts w:ascii="宋体" w:hAnsi="宋体" w:cs="宋体" w:eastAsia="宋体"/>
          <w:color w:val="000000"/>
          <w:sz w:val="21"/>
        </w:rPr>
        <w:t xml:space="preserve"> 成交原则：采购人授权询价小组，在采购预算内，质量和服务均能满足采购文件实质性响应要求，以提出最低评审价的供应商为成交供应商。若最低评审价相同，则由采购单位根据第四章成交标准确定成交供应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17.2</w:t>
      </w:r>
      <w:r>
        <w:rPr>
          <w:rFonts w:ascii="宋体" w:hAnsi="宋体" w:cs="宋体" w:eastAsia="宋体"/>
          <w:color w:val="000000"/>
          <w:sz w:val="21"/>
        </w:rPr>
        <w:t xml:space="preserve"> 询价小组由采购人代表和评审专家共3人以上单数组成。询价小组成员对每个供应商提供的响应文件进行符合性评审。如有某一项条款内容不符合的，询价小组需要注明不符合原因。</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17.3</w:t>
      </w:r>
      <w:r>
        <w:rPr>
          <w:rFonts w:ascii="宋体" w:hAnsi="宋体" w:cs="宋体" w:eastAsia="宋体"/>
          <w:color w:val="000000"/>
          <w:sz w:val="21"/>
        </w:rPr>
        <w:t xml:space="preserve"> 询价小组在对响应文件的有效性、完整性和响应程度进行审查时，可以要求供应商对响应文件中含义不明确、同类问题表述不一致或者有明显文字和计算错误的内容等, 询价小组要求供应商澄清、说明或者更正响应文件应当以书面形式作出。供应商的澄清、说明或者更正不得超出响应文件的范围或者改变响应文件的实质性内容。供应商的澄清、说明或者更正应当由法定代表人或其授权代表签字或者加盖公章。由授权代表签字的，应当附法定代表人授权书。供应商为自然人的，应当由本人签字并附身份证明。供应商的澄清、说明或者更正应在评审小组向其提出澄清、说明或者更正要求后三十分钟内提交给评审小组。如评审小组联系未果（在十分钟内联系五次）或者供应商在三十分钟内未能按时提交，则视为供应商放弃上述权利，并不得以此为由对本次询价采购活动提出质疑及投诉。</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18</w:t>
      </w:r>
      <w:r>
        <w:rPr>
          <w:rFonts w:ascii="黑体" w:hAnsi="黑体" w:cs="黑体" w:eastAsia="黑体"/>
          <w:color w:val="000000"/>
          <w:sz w:val="28"/>
        </w:rPr>
        <w:t>、无效响应条款和终止条款</w:t>
      </w:r>
    </w:p>
    <w:p>
      <w:pPr>
        <w:wordWrap w:val="off"/>
        <w:spacing w:after="0" w:lineRule="exact" w:line="378"/>
        <w:ind w:firstLineChars="150"/>
        <w:jc w:val="left"/>
      </w:pPr>
      <w:r>
        <w:rPr>
          <w:rFonts w:ascii="宋体" w:hAnsi="宋体" w:cs="宋体" w:eastAsia="宋体"/>
          <w:b w:val="true"/>
          <w:color w:val="000000"/>
          <w:sz w:val="21"/>
        </w:rPr>
        <w:t/>
      </w:r>
      <w:r>
        <w:rPr>
          <w:rFonts w:ascii="宋体" w:hAnsi="宋体" w:cs="宋体" w:eastAsia="宋体"/>
          <w:b w:val="true"/>
          <w:color w:val="000000"/>
          <w:sz w:val="21"/>
        </w:rPr>
        <w:t>18.1</w:t>
      </w:r>
      <w:r>
        <w:rPr>
          <w:rFonts w:ascii="宋体" w:hAnsi="宋体" w:cs="宋体" w:eastAsia="宋体"/>
          <w:b w:val="true"/>
          <w:color w:val="000000"/>
          <w:sz w:val="21"/>
        </w:rPr>
        <w:t xml:space="preserve"> 无效响应条款</w:t>
      </w:r>
    </w:p>
    <w:p>
      <w:pPr>
        <w:wordWrap w:val="off"/>
        <w:spacing w:after="0" w:lineRule="exact" w:line="378"/>
        <w:ind w:firstLineChars="200"/>
        <w:jc w:val="left"/>
      </w:pPr>
      <w:r>
        <w:rPr>
          <w:rFonts w:ascii="宋体" w:hAnsi="宋体" w:cs="宋体" w:eastAsia="宋体"/>
          <w:color w:val="000000"/>
          <w:sz w:val="21"/>
        </w:rPr>
        <w:t>19.1.1 未按询价文件规定要求密封、签署、盖章的；</w:t>
      </w:r>
    </w:p>
    <w:p>
      <w:pPr>
        <w:wordWrap w:val="off"/>
        <w:spacing w:before="0" w:after="0" w:lineRule="exact" w:line="378"/>
        <w:ind w:firstLineChars="200"/>
        <w:jc w:val="left"/>
      </w:pPr>
      <w:r>
        <w:rPr>
          <w:rFonts w:ascii="宋体" w:hAnsi="宋体" w:cs="宋体" w:eastAsia="宋体"/>
          <w:color w:val="000000"/>
          <w:sz w:val="21"/>
        </w:rPr>
        <w:t>19.1.2 供应商不具备询价文件中规定资格条件的；</w:t>
      </w:r>
    </w:p>
    <w:p>
      <w:pPr>
        <w:wordWrap w:val="off"/>
        <w:spacing w:before="0" w:after="0" w:lineRule="exact" w:line="378"/>
        <w:ind w:firstLineChars="200"/>
        <w:jc w:val="left"/>
      </w:pPr>
      <w:r>
        <w:rPr>
          <w:rFonts w:ascii="宋体" w:hAnsi="宋体" w:cs="宋体" w:eastAsia="宋体"/>
          <w:color w:val="000000"/>
          <w:sz w:val="21"/>
        </w:rPr>
        <w:t>19.1.3 不符合法律、法规和询价文件中规定的其他实质性要求的；</w:t>
      </w:r>
    </w:p>
    <w:p>
      <w:pPr>
        <w:wordWrap w:val="off"/>
        <w:spacing w:before="0" w:after="0" w:lineRule="exact" w:line="378"/>
        <w:ind w:firstLineChars="200"/>
        <w:jc w:val="left"/>
      </w:pPr>
      <w:r>
        <w:rPr>
          <w:rFonts w:ascii="宋体" w:hAnsi="宋体" w:cs="宋体" w:eastAsia="宋体"/>
          <w:color w:val="000000"/>
          <w:sz w:val="21"/>
        </w:rPr>
        <w:t>19.1.4 其他法律、法规及本询价文件规定的属响应无效的情形。</w:t>
      </w:r>
    </w:p>
    <w:p>
      <w:pPr>
        <w:wordWrap w:val="off"/>
        <w:spacing w:after="0" w:lineRule="exact" w:line="378"/>
        <w:ind w:firstLineChars="150"/>
        <w:jc w:val="left"/>
      </w:pPr>
      <w:r>
        <w:rPr>
          <w:rFonts w:ascii="宋体" w:hAnsi="宋体" w:cs="宋体" w:eastAsia="宋体"/>
          <w:b w:val="true"/>
          <w:color w:val="000000"/>
          <w:sz w:val="21"/>
        </w:rPr>
        <w:t/>
      </w:r>
      <w:r>
        <w:rPr>
          <w:rFonts w:ascii="宋体" w:hAnsi="宋体" w:cs="宋体" w:eastAsia="宋体"/>
          <w:b w:val="true"/>
          <w:color w:val="000000"/>
          <w:sz w:val="21"/>
        </w:rPr>
        <w:t>18.2</w:t>
      </w:r>
      <w:r>
        <w:rPr>
          <w:rFonts w:ascii="宋体" w:hAnsi="宋体" w:cs="宋体" w:eastAsia="宋体"/>
          <w:b w:val="true"/>
          <w:color w:val="000000"/>
          <w:sz w:val="21"/>
        </w:rPr>
        <w:t xml:space="preserve"> 终止询价采购活动的条款</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18.2.1</w:t>
      </w:r>
      <w:r>
        <w:rPr>
          <w:rFonts w:ascii="宋体" w:hAnsi="宋体" w:cs="宋体" w:eastAsia="宋体"/>
          <w:color w:val="000000"/>
          <w:sz w:val="21"/>
        </w:rPr>
        <w:t xml:space="preserve"> 出现下列情形之一的，采购人将终止询价采购活动，发布项目终止公告并说明原因，重新开展采购活动：</w:t>
      </w:r>
    </w:p>
    <w:p>
      <w:pPr>
        <w:wordWrap w:val="off"/>
        <w:spacing w:before="0" w:after="0" w:lineRule="exact" w:line="378"/>
        <w:ind w:firstLineChars="200"/>
        <w:jc w:val="left"/>
      </w:pPr>
      <w:r>
        <w:rPr>
          <w:rFonts w:ascii="宋体" w:hAnsi="宋体" w:cs="宋体" w:eastAsia="宋体"/>
          <w:color w:val="000000"/>
          <w:sz w:val="21"/>
        </w:rPr>
        <w:t>（1） 因情况变化，不再符合规定的询价采购方式适用情形的；</w:t>
      </w:r>
    </w:p>
    <w:p>
      <w:pPr>
        <w:wordWrap w:val="off"/>
        <w:spacing w:before="0" w:after="0" w:lineRule="exact" w:line="378"/>
        <w:ind w:firstLineChars="200"/>
        <w:jc w:val="left"/>
      </w:pPr>
      <w:r>
        <w:rPr>
          <w:rFonts w:ascii="宋体" w:hAnsi="宋体" w:cs="宋体" w:eastAsia="宋体"/>
          <w:color w:val="000000"/>
          <w:sz w:val="21"/>
        </w:rPr>
        <w:t>（2） 出现影响采购公正的违法、违规行为的；</w:t>
      </w:r>
    </w:p>
    <w:p>
      <w:pPr>
        <w:wordWrap w:val="off"/>
        <w:spacing w:before="0" w:after="0" w:lineRule="exact" w:line="378"/>
        <w:ind w:firstLineChars="200"/>
        <w:jc w:val="left"/>
      </w:pPr>
      <w:r>
        <w:rPr>
          <w:rFonts w:ascii="宋体" w:hAnsi="宋体" w:cs="宋体" w:eastAsia="宋体"/>
          <w:color w:val="000000"/>
          <w:sz w:val="21"/>
        </w:rPr>
        <w:t>（3） 在采购过程中符合要求的供应商或者报价未超过采购预算的供应商不足3家的。</w:t>
      </w:r>
    </w:p>
    <w:p>
      <w:pPr>
        <w:wordWrap w:val="off"/>
        <w:spacing w:before="207" w:after="207"/>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六</w:t>
      </w:r>
      <w:r>
        <w:rPr>
          <w:rFonts w:ascii="宋体" w:hAnsi="宋体" w:cs="宋体" w:eastAsia="宋体"/>
          <w:b w:val="true"/>
          <w:color w:val="000000"/>
          <w:sz w:val="32"/>
        </w:rPr>
        <w:t>、成交</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19</w:t>
      </w:r>
      <w:r>
        <w:rPr>
          <w:rFonts w:ascii="黑体" w:hAnsi="黑体" w:cs="黑体" w:eastAsia="黑体"/>
          <w:color w:val="000000"/>
          <w:sz w:val="28"/>
        </w:rPr>
        <w:t>、确定成交单位</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采购人授权询价小组，在采购预算内，质量和服务均能满足采购文件实质性响应要求，以提出最低评审价的供应商为成交供应商。若最低评审价相同，则由采购单位根据第四章成交标准确定成交供应商。替补候选人的设定与使用：第一成交候选人放弃成交或者因不可抗力提出不能履行合同，在投标人仍满足三家的情况下，采购人可以确定第二成交候选人为成交人，排名第二的成交候选人因前款同样的原因不能签订合同，采购人可以确定排名第三的成交候选人为成交人。如第一成交候选人放弃中标或者因不可抗力提出不能履行合同，采购人也可以重新询价。</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20</w:t>
      </w:r>
      <w:r>
        <w:rPr>
          <w:rFonts w:ascii="黑体" w:hAnsi="黑体" w:cs="黑体" w:eastAsia="黑体"/>
          <w:color w:val="000000"/>
          <w:sz w:val="28"/>
        </w:rPr>
        <w:t>、成交通知书</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20.1</w:t>
      </w:r>
      <w:r>
        <w:rPr>
          <w:rFonts w:ascii="宋体" w:hAnsi="宋体" w:cs="宋体" w:eastAsia="宋体"/>
          <w:color w:val="000000"/>
          <w:sz w:val="21"/>
        </w:rPr>
        <w:t xml:space="preserve"> 在响应文件有效期内，采购人以书面通知所选定的成交供应商。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20.2</w:t>
      </w:r>
      <w:r>
        <w:rPr>
          <w:rFonts w:ascii="宋体" w:hAnsi="宋体" w:cs="宋体" w:eastAsia="宋体"/>
          <w:color w:val="000000"/>
          <w:sz w:val="21"/>
        </w:rPr>
        <w:t xml:space="preserve"> 成交供应商在收到成交通知书后，应郑重保证履行成交供应商应履行的一切义务和责任。</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20.3</w:t>
      </w:r>
      <w:r>
        <w:rPr>
          <w:rFonts w:ascii="宋体" w:hAnsi="宋体" w:cs="宋体" w:eastAsia="宋体"/>
          <w:color w:val="000000"/>
          <w:sz w:val="21"/>
        </w:rPr>
        <w:t xml:space="preserve"> 成交通知书将成为合同的组成部分。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20.4</w:t>
      </w:r>
      <w:r>
        <w:rPr>
          <w:rFonts w:ascii="宋体" w:hAnsi="宋体" w:cs="宋体" w:eastAsia="宋体"/>
          <w:color w:val="000000"/>
          <w:sz w:val="21"/>
        </w:rPr>
        <w:t xml:space="preserve"> 采购人对未成交单位不承担解释未成交原因的义务。</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21</w:t>
      </w:r>
      <w:r>
        <w:rPr>
          <w:rFonts w:ascii="黑体" w:hAnsi="黑体" w:cs="黑体" w:eastAsia="黑体"/>
          <w:color w:val="000000"/>
          <w:sz w:val="28"/>
        </w:rPr>
        <w:t>、签订合同</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21.1</w:t>
      </w:r>
      <w:r>
        <w:rPr>
          <w:rFonts w:ascii="宋体" w:hAnsi="宋体" w:cs="宋体" w:eastAsia="宋体"/>
          <w:color w:val="000000"/>
          <w:sz w:val="21"/>
        </w:rPr>
        <w:t xml:space="preserve"> 成交供应商应当自成交通知书发出之日起</w:t>
      </w:r>
      <w:r>
        <w:rPr>
          <w:rFonts w:ascii="宋体" w:hAnsi="宋体" w:cs="宋体" w:eastAsia="宋体"/>
          <w:color w:val="000000"/>
          <w:sz w:val="21"/>
          <w:u w:val="single"/>
        </w:rPr>
        <w:t>30</w:t>
      </w:r>
      <w:r>
        <w:rPr>
          <w:rFonts w:ascii="宋体" w:hAnsi="宋体" w:cs="宋体" w:eastAsia="宋体"/>
          <w:color w:val="000000"/>
          <w:sz w:val="21"/>
        </w:rPr>
        <w:t>日内，按照询价文件和成交供应商响应文件的约定与采购人签订采购合同，所签订的合同不得对询价文件和成交供应商响应文件作实质性修改。</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21.2</w:t>
      </w:r>
      <w:r>
        <w:rPr>
          <w:rFonts w:ascii="宋体" w:hAnsi="宋体" w:cs="宋体" w:eastAsia="宋体"/>
          <w:color w:val="000000"/>
          <w:sz w:val="21"/>
        </w:rPr>
        <w:t xml:space="preserve"> 询价文件中询价技术规格及要求、合同条款、询价响应函、开标一览表，响应产品技术条款偏离表、有关图表和说明等，均应作为合同附件。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21.3</w:t>
      </w:r>
      <w:r>
        <w:rPr>
          <w:rFonts w:ascii="宋体" w:hAnsi="宋体" w:cs="宋体" w:eastAsia="宋体"/>
          <w:color w:val="000000"/>
          <w:sz w:val="21"/>
        </w:rPr>
        <w:t xml:space="preserve"> 若成交供应商未能按时签订合同，成交资格将被撤销，在这种情况下采购人可以另选成交供应商或重新询价。</w:t>
      </w:r>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第三部分 采购需求</w:t>
      </w:r>
    </w:p>
    <w:p>
      <w:pPr>
        <w:wordWrap w:val="off"/>
        <w:spacing w:before="243" w:after="243"/>
        <w:jc w:val="left"/>
        <w:outlineLvl w:val="1"/>
      </w:pPr>
      <w:r>
        <w:rPr>
          <w:rFonts w:ascii="宋体" w:hAnsi="宋体" w:cs="宋体" w:eastAsia="宋体"/>
          <w:b w:val="true"/>
          <w:color w:val="000000"/>
          <w:sz w:val="28"/>
        </w:rPr>
        <w:t>一</w:t>
      </w:r>
      <w:r>
        <w:rPr>
          <w:rFonts w:ascii="宋体" w:hAnsi="宋体" w:cs="宋体" w:eastAsia="宋体"/>
          <w:b w:val="true"/>
          <w:color w:val="000000"/>
          <w:sz w:val="28"/>
        </w:rPr>
        <w:t>、采购清单</w:t>
      </w:r>
    </w:p>
    <w:p>
      <w:pPr>
        <w:spacing w:before="0" w:after="0" w:lineRule="exact" w:line="195"/>
      </w:pPr>
    </w:p>
    <w:p>
      <w:pPr>
        <w:wordWrap w:val="off"/>
        <w:spacing w:after="0" w:lineRule="exact" w:line="234"/>
        <w:ind w:firstLineChars="200"/>
        <w:jc w:val="left"/>
      </w:pPr>
      <w:r>
        <w:rPr>
          <w:rFonts w:ascii="宋体" w:hAnsi="宋体" w:cs="宋体" w:eastAsia="宋体"/>
          <w:color w:val="000000"/>
          <w:sz w:val="18"/>
        </w:rPr>
        <w:t/>
      </w:r>
      <w:r>
        <w:rPr>
          <w:rFonts w:ascii="宋体" w:hAnsi="宋体" w:cs="宋体" w:eastAsia="宋体"/>
          <w:color w:val="000000"/>
          <w:sz w:val="18"/>
        </w:rPr>
        <w:t>本项目光纤光谱仪允许进口产品投标，供应商投标的产品如为进口设备，需要根据《中华人民共和国海关法》及《中华人民共和国海关进出口货物减免税管理办法》（海关总署245号令）办理进口减免税的，供应商需具备海关要求的办理进口减免税的资质，否则后期因无该资质导致无法办理减免税或无法支付免税后货款的后果由中标人自行负责。减免税相关事宜由中标人办理。</w:t>
      </w: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705"/>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18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名称</w:t>
            </w:r>
          </w:p>
        </w:tc>
        <w:tc>
          <w:tcPr>
            <w:tcW w:type="dxa" w:w="21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规格</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数量</w:t>
            </w:r>
          </w:p>
        </w:tc>
        <w:tc>
          <w:tcPr>
            <w:tcW w:type="dxa" w:w="5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单位</w:t>
            </w:r>
          </w:p>
        </w:tc>
        <w:tc>
          <w:tcPr>
            <w:tcW w:type="dxa" w:w="32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产品要求</w:t>
            </w:r>
          </w:p>
        </w:tc>
        <w:tc>
          <w:tcPr>
            <w:tcW w:type="dxa" w:w="61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进口</w:t>
            </w:r>
          </w:p>
          <w:p>
            <w:pPr>
              <w:wordWrap w:val="off"/>
              <w:spacing w:before="0" w:after="0" w:lineRule="exact" w:line="273"/>
              <w:jc w:val="center"/>
            </w:pPr>
            <w:r>
              <w:rPr>
                <w:rFonts w:ascii="宋体" w:hAnsi="宋体" w:cs="宋体" w:eastAsia="宋体"/>
                <w:color w:val="000000"/>
                <w:sz w:val="21"/>
              </w:rPr>
              <w:t>产品</w:t>
            </w:r>
          </w:p>
        </w:tc>
      </w:tr>
      <w:tr>
        <w:trPr>
          <w:trHeight w:val="36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18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光纤光谱仪</w:t>
            </w:r>
          </w:p>
        </w:tc>
        <w:tc>
          <w:tcPr>
            <w:tcW w:type="dxa" w:w="21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见技术参数表</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5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个</w:t>
            </w:r>
          </w:p>
        </w:tc>
        <w:tc>
          <w:tcPr>
            <w:tcW w:type="dxa" w:w="32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见技术参数表</w:t>
            </w:r>
          </w:p>
        </w:tc>
        <w:tc>
          <w:tcPr>
            <w:tcW w:type="dxa" w:w="61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接受</w:t>
            </w:r>
          </w:p>
        </w:tc>
      </w:tr>
      <w:tr>
        <w:trPr>
          <w:trHeight w:val="36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2</w:t>
            </w:r>
          </w:p>
        </w:tc>
        <w:tc>
          <w:tcPr>
            <w:tcW w:type="dxa" w:w="18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380 nm半导体激光器</w:t>
            </w:r>
          </w:p>
        </w:tc>
        <w:tc>
          <w:tcPr>
            <w:tcW w:type="dxa" w:w="21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见技术参数表</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5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台</w:t>
            </w:r>
          </w:p>
        </w:tc>
        <w:tc>
          <w:tcPr>
            <w:tcW w:type="dxa" w:w="32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见技术参数表</w:t>
            </w:r>
          </w:p>
        </w:tc>
        <w:tc>
          <w:tcPr>
            <w:tcW w:type="dxa" w:w="61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不接受</w:t>
            </w:r>
          </w:p>
        </w:tc>
      </w:tr>
      <w:tr>
        <w:trPr>
          <w:trHeight w:val="36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3</w:t>
            </w:r>
          </w:p>
        </w:tc>
        <w:tc>
          <w:tcPr>
            <w:tcW w:type="dxa" w:w="18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405 nm半导体激光器</w:t>
            </w:r>
          </w:p>
        </w:tc>
        <w:tc>
          <w:tcPr>
            <w:tcW w:type="dxa" w:w="21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见技术参数表</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5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台</w:t>
            </w:r>
          </w:p>
        </w:tc>
        <w:tc>
          <w:tcPr>
            <w:tcW w:type="dxa" w:w="32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见技术参数表</w:t>
            </w:r>
          </w:p>
        </w:tc>
        <w:tc>
          <w:tcPr>
            <w:tcW w:type="dxa" w:w="61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不接受</w:t>
            </w:r>
          </w:p>
        </w:tc>
      </w:tr>
      <w:tr>
        <w:trPr>
          <w:trHeight w:val="36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4</w:t>
            </w:r>
          </w:p>
        </w:tc>
        <w:tc>
          <w:tcPr>
            <w:tcW w:type="dxa" w:w="18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辐射计量表</w:t>
            </w:r>
          </w:p>
        </w:tc>
        <w:tc>
          <w:tcPr>
            <w:tcW w:type="dxa" w:w="21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见技术参数表</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5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个</w:t>
            </w:r>
          </w:p>
        </w:tc>
        <w:tc>
          <w:tcPr>
            <w:tcW w:type="dxa" w:w="32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见技术参数表</w:t>
            </w:r>
          </w:p>
        </w:tc>
        <w:tc>
          <w:tcPr>
            <w:tcW w:type="dxa" w:w="61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不接受</w:t>
            </w:r>
          </w:p>
        </w:tc>
      </w:tr>
      <w:tr>
        <w:trPr>
          <w:trHeight w:val="30" w:hRule="exact"/>
        </w:trPr>
        <w:tc>
          <w:tcPr>
            <w:tcW w:type="dxa" w:w="525"/>
            <w:tcBorders>
              <w:top w:val="single" w:sz="6"/>
              <w:left w:val="nil"/>
              <w:bottom w:val="nil"/>
              <w:right w:val="nil"/>
            </w:tcBorders>
            <w:tcMar>
              <w:top w:w="20" w:type="dxa"/>
              <w:left w:w="20" w:type="dxa"/>
              <w:bottom w:w="20" w:type="dxa"/>
              <w:right w:w="20" w:type="dxa"/>
            </w:tcMar>
          </w:tcPr>
          <w:p>
            <w:pPr>
              <w:wordWrap w:val="off"/>
            </w:pPr>
          </w:p>
        </w:tc>
        <w:tc>
          <w:tcPr>
            <w:tcW w:type="dxa" w:w="1830"/>
            <w:tcBorders>
              <w:top w:val="single" w:sz="6"/>
              <w:left w:val="nil"/>
              <w:bottom w:val="nil"/>
              <w:right w:val="nil"/>
            </w:tcBorders>
            <w:tcMar>
              <w:top w:w="20" w:type="dxa"/>
              <w:left w:w="20" w:type="dxa"/>
              <w:bottom w:w="20" w:type="dxa"/>
              <w:right w:w="20" w:type="dxa"/>
            </w:tcMar>
          </w:tcPr>
          <w:p>
            <w:pPr>
              <w:wordWrap w:val="off"/>
            </w:pPr>
          </w:p>
        </w:tc>
        <w:tc>
          <w:tcPr>
            <w:tcW w:type="dxa" w:w="2175"/>
            <w:tcBorders>
              <w:top w:val="single" w:sz="6"/>
              <w:left w:val="nil"/>
              <w:bottom w:val="nil"/>
              <w:right w:val="nil"/>
            </w:tcBorders>
            <w:tcMar>
              <w:top w:w="20" w:type="dxa"/>
              <w:left w:w="20" w:type="dxa"/>
              <w:bottom w:w="20" w:type="dxa"/>
              <w:right w:w="20" w:type="dxa"/>
            </w:tcMar>
          </w:tcPr>
          <w:p>
            <w:pPr>
              <w:wordWrap w:val="off"/>
            </w:pPr>
          </w:p>
        </w:tc>
        <w:tc>
          <w:tcPr>
            <w:tcW w:type="dxa" w:w="615"/>
            <w:tcBorders>
              <w:top w:val="single" w:sz="6"/>
              <w:left w:val="nil"/>
              <w:bottom w:val="nil"/>
              <w:right w:val="nil"/>
            </w:tcBorders>
            <w:tcMar>
              <w:top w:w="20" w:type="dxa"/>
              <w:left w:w="20" w:type="dxa"/>
              <w:bottom w:w="20" w:type="dxa"/>
              <w:right w:w="20" w:type="dxa"/>
            </w:tcMar>
          </w:tcPr>
          <w:p>
            <w:pPr>
              <w:wordWrap w:val="off"/>
            </w:pPr>
          </w:p>
        </w:tc>
        <w:tc>
          <w:tcPr>
            <w:tcW w:type="dxa" w:w="555"/>
            <w:tcBorders>
              <w:top w:val="single" w:sz="6"/>
              <w:left w:val="nil"/>
              <w:bottom w:val="nil"/>
              <w:right w:val="nil"/>
            </w:tcBorders>
            <w:tcMar>
              <w:top w:w="20" w:type="dxa"/>
              <w:left w:w="20" w:type="dxa"/>
              <w:bottom w:w="20" w:type="dxa"/>
              <w:right w:w="20" w:type="dxa"/>
            </w:tcMar>
          </w:tcPr>
          <w:p>
            <w:pPr>
              <w:wordWrap w:val="off"/>
            </w:pPr>
          </w:p>
        </w:tc>
        <w:tc>
          <w:tcPr>
            <w:tcW w:type="dxa" w:w="3255"/>
            <w:tcBorders>
              <w:top w:val="single" w:sz="6"/>
              <w:left w:val="nil"/>
              <w:bottom w:val="nil"/>
              <w:right w:val="nil"/>
            </w:tcBorders>
            <w:tcMar>
              <w:top w:w="20" w:type="dxa"/>
              <w:left w:w="20" w:type="dxa"/>
              <w:bottom w:w="20" w:type="dxa"/>
              <w:right w:w="20" w:type="dxa"/>
            </w:tcMar>
          </w:tcPr>
          <w:p>
            <w:pPr>
              <w:wordWrap w:val="off"/>
            </w:pPr>
          </w:p>
        </w:tc>
        <w:tc>
          <w:tcPr>
            <w:tcW w:type="dxa" w:w="615"/>
            <w:tcBorders>
              <w:top w:val="single" w:sz="6"/>
              <w:left w:val="nil"/>
              <w:bottom w:val="nil"/>
              <w:right w:val="nil"/>
            </w:tcBorders>
            <w:tcMar>
              <w:top w:w="20" w:type="dxa"/>
              <w:left w:w="20" w:type="dxa"/>
              <w:bottom w:w="20" w:type="dxa"/>
              <w:right w:w="20" w:type="dxa"/>
            </w:tcMar>
          </w:tcPr>
          <w:p>
            <w:pPr>
              <w:wordWrap w:val="off"/>
            </w:pPr>
          </w:p>
        </w:tc>
      </w:tr>
    </w:tbl>
    <w:p>
      <w:pPr>
        <w:spacing w:before="0" w:after="0" w:lineRule="exact" w:line="195"/>
      </w:pPr>
    </w:p>
    <w:p>
      <w:pPr>
        <w:wordWrap w:val="off"/>
        <w:spacing w:before="243" w:after="243"/>
        <w:jc w:val="left"/>
        <w:outlineLvl w:val="1"/>
      </w:pPr>
      <w:r>
        <w:rPr>
          <w:rFonts w:ascii="宋体" w:hAnsi="宋体" w:cs="宋体" w:eastAsia="宋体"/>
          <w:b w:val="true"/>
          <w:color w:val="000000"/>
          <w:sz w:val="28"/>
        </w:rPr>
        <w:t>二</w:t>
      </w:r>
      <w:r>
        <w:rPr>
          <w:rFonts w:ascii="宋体" w:hAnsi="宋体" w:cs="宋体" w:eastAsia="宋体"/>
          <w:b w:val="true"/>
          <w:color w:val="000000"/>
          <w:sz w:val="28"/>
        </w:rPr>
        <w:t>、技术参数（标准）</w:t>
      </w:r>
    </w:p>
    <w:p>
      <w:pPr>
        <w:wordWrap w:val="off"/>
        <w:spacing w:lineRule="exact" w:line="378"/>
        <w:jc w:val="left"/>
      </w:pPr>
      <w:r>
        <w:rPr>
          <w:rFonts w:ascii="SimSun" w:hAnsi="SimSun" w:cs="SimSun" w:eastAsia="SimSun"/>
          <w:b w:val="true"/>
          <w:color w:val="000000"/>
          <w:sz w:val="21"/>
        </w:rPr>
        <w:t>1.光纤光谱仪，主要用于测量光谱，详细技术指标如下：</w:t>
      </w:r>
    </w:p>
    <w:p>
      <w:pPr>
        <w:wordWrap w:val="off"/>
        <w:spacing w:lineRule="exact" w:line="378"/>
        <w:jc w:val="left"/>
      </w:pPr>
      <w:r>
        <w:rPr>
          <w:rFonts w:ascii="SimSun" w:hAnsi="SimSun" w:cs="SimSun" w:eastAsia="SimSun"/>
          <w:color w:val="000000"/>
          <w:sz w:val="21"/>
        </w:rPr>
        <w:t>光谱范围~200-1100 nm</w:t>
      </w:r>
    </w:p>
    <w:p>
      <w:pPr>
        <w:wordWrap w:val="off"/>
        <w:spacing w:lineRule="exact" w:line="378"/>
        <w:jc w:val="left"/>
      </w:pPr>
      <w:r>
        <w:rPr>
          <w:rFonts w:ascii="SimSun" w:hAnsi="SimSun" w:cs="SimSun" w:eastAsia="SimSun"/>
          <w:color w:val="000000"/>
          <w:sz w:val="21"/>
        </w:rPr>
        <w:t>光学分辨率(25μm狭缝)：＜1 nm</w:t>
      </w:r>
    </w:p>
    <w:p>
      <w:pPr>
        <w:wordWrap w:val="off"/>
        <w:spacing w:lineRule="exact" w:line="378"/>
        <w:jc w:val="left"/>
      </w:pPr>
      <w:r>
        <w:rPr>
          <w:rFonts w:ascii="SimSun" w:hAnsi="SimSun" w:cs="SimSun" w:eastAsia="SimSun"/>
          <w:color w:val="000000"/>
          <w:sz w:val="21"/>
        </w:rPr>
        <w:t>积分时间：7.2 ms-5s</w:t>
      </w:r>
    </w:p>
    <w:p>
      <w:pPr>
        <w:wordWrap w:val="off"/>
        <w:spacing w:lineRule="exact" w:line="378"/>
        <w:jc w:val="left"/>
      </w:pPr>
      <w:r>
        <w:rPr>
          <w:rFonts w:ascii="SimSun" w:hAnsi="SimSun" w:cs="SimSun" w:eastAsia="SimSun"/>
          <w:color w:val="000000"/>
          <w:sz w:val="21"/>
        </w:rPr>
        <w:t>动态范围：12000:1（单次扫描）</w:t>
      </w:r>
    </w:p>
    <w:p>
      <w:pPr>
        <w:wordWrap w:val="off"/>
        <w:spacing w:lineRule="exact" w:line="378"/>
        <w:jc w:val="left"/>
      </w:pPr>
      <w:r>
        <w:rPr>
          <w:rFonts w:ascii="SimSun" w:hAnsi="SimSun" w:cs="SimSun" w:eastAsia="SimSun"/>
          <w:color w:val="000000"/>
          <w:sz w:val="21"/>
        </w:rPr>
        <w:t>信噪比：3500：1（板载平均模式）</w:t>
      </w:r>
    </w:p>
    <w:p>
      <w:pPr>
        <w:wordWrap w:val="off"/>
        <w:spacing w:lineRule="exact" w:line="378"/>
        <w:jc w:val="left"/>
      </w:pPr>
      <w:r>
        <w:rPr>
          <w:rFonts w:ascii="SimSun" w:hAnsi="SimSun" w:cs="SimSun" w:eastAsia="SimSun"/>
          <w:color w:val="000000"/>
          <w:sz w:val="21"/>
        </w:rPr>
        <w:t>信噪比：400:1（单次扫描@10ms）</w:t>
      </w:r>
    </w:p>
    <w:p>
      <w:pPr>
        <w:wordWrap w:val="off"/>
        <w:spacing w:lineRule="exact" w:line="378"/>
        <w:jc w:val="left"/>
      </w:pPr>
      <w:r>
        <w:rPr>
          <w:rFonts w:ascii="SimSun" w:hAnsi="SimSun" w:cs="SimSun" w:eastAsia="SimSun"/>
          <w:color w:val="000000"/>
          <w:sz w:val="21"/>
        </w:rPr>
        <w:t>热稳定性：0.02 nm/°C</w:t>
      </w:r>
    </w:p>
    <w:p>
      <w:pPr>
        <w:wordWrap w:val="off"/>
        <w:spacing w:lineRule="exact" w:line="378"/>
        <w:jc w:val="left"/>
      </w:pPr>
      <w:r>
        <w:rPr>
          <w:rFonts w:ascii="SimSun" w:hAnsi="SimSun" w:cs="SimSun" w:eastAsia="SimSun"/>
          <w:color w:val="000000"/>
          <w:sz w:val="21"/>
        </w:rPr>
        <w:t>像素：2048</w:t>
      </w:r>
    </w:p>
    <w:p>
      <w:pPr>
        <w:wordWrap w:val="off"/>
        <w:spacing w:lineRule="exact" w:line="378"/>
        <w:jc w:val="left"/>
      </w:pPr>
      <w:r>
        <w:rPr>
          <w:rFonts w:ascii="SimSun" w:hAnsi="SimSun" w:cs="SimSun" w:eastAsia="SimSun"/>
          <w:color w:val="000000"/>
          <w:sz w:val="21"/>
        </w:rPr>
        <w:t>接口：USB Type-C;SMA;16-pin Samtec TM, RS-232</w:t>
      </w:r>
    </w:p>
    <w:p>
      <w:pPr>
        <w:wordWrap w:val="off"/>
        <w:spacing w:lineRule="exact" w:line="378"/>
        <w:jc w:val="left"/>
      </w:pPr>
      <w:r>
        <w:rPr>
          <w:rFonts w:ascii="SimSun" w:hAnsi="SimSun" w:cs="SimSun" w:eastAsia="SimSun"/>
          <w:color w:val="000000"/>
          <w:sz w:val="21"/>
        </w:rPr>
        <w:t>板载缓存：可高达50000张</w:t>
      </w:r>
    </w:p>
    <w:p>
      <w:pPr>
        <w:wordWrap w:val="off"/>
        <w:spacing w:lineRule="exact" w:line="378"/>
        <w:jc w:val="left"/>
      </w:pPr>
      <w:r>
        <w:rPr>
          <w:rFonts w:ascii="SimSun" w:hAnsi="SimSun" w:cs="SimSun" w:eastAsia="SimSun"/>
          <w:color w:val="000000"/>
          <w:sz w:val="21"/>
        </w:rPr>
        <w:t>尺寸：149✖106✖48 mm</w:t>
      </w:r>
    </w:p>
    <w:p>
      <w:pPr>
        <w:wordWrap w:val="off"/>
        <w:spacing w:lineRule="exact" w:line="378"/>
        <w:jc w:val="left"/>
      </w:pPr>
      <w:r>
        <w:rPr>
          <w:rFonts w:ascii="SimSun" w:hAnsi="SimSun" w:cs="SimSun" w:eastAsia="SimSun"/>
          <w:color w:val="000000"/>
          <w:sz w:val="21"/>
        </w:rPr>
        <w:t>重量：931g</w:t>
      </w:r>
    </w:p>
    <w:p>
      <w:pPr>
        <w:wordWrap w:val="off"/>
        <w:spacing w:lineRule="exact" w:line="378"/>
        <w:jc w:val="left"/>
      </w:pPr>
      <w:r>
        <w:rPr>
          <w:rFonts w:ascii="SimSun" w:hAnsi="SimSun" w:cs="SimSun" w:eastAsia="SimSun"/>
          <w:b w:val="true"/>
          <w:color w:val="000000"/>
          <w:sz w:val="21"/>
        </w:rPr>
        <w:t>2.380 nm半导体激光器，主要用作激发光源，详细技术指标如下：</w:t>
      </w:r>
    </w:p>
    <w:p>
      <w:pPr>
        <w:wordWrap w:val="off"/>
        <w:spacing w:lineRule="exact" w:line="378"/>
        <w:jc w:val="left"/>
      </w:pPr>
      <w:r>
        <w:rPr>
          <w:rFonts w:ascii="SimSun" w:hAnsi="SimSun" w:cs="SimSun" w:eastAsia="SimSun"/>
          <w:color w:val="000000"/>
          <w:sz w:val="21"/>
        </w:rPr>
        <w:t>波长380±10nm</w:t>
      </w:r>
    </w:p>
    <w:p>
      <w:pPr>
        <w:wordWrap w:val="off"/>
        <w:spacing w:lineRule="exact" w:line="378"/>
        <w:jc w:val="left"/>
      </w:pPr>
      <w:r>
        <w:rPr>
          <w:rFonts w:ascii="SimSun" w:hAnsi="SimSun" w:cs="SimSun" w:eastAsia="SimSun"/>
          <w:color w:val="000000"/>
          <w:sz w:val="21"/>
        </w:rPr>
        <w:t>功率800mW</w:t>
      </w:r>
    </w:p>
    <w:p>
      <w:pPr>
        <w:wordWrap w:val="off"/>
        <w:spacing w:lineRule="exact" w:line="378"/>
        <w:jc w:val="left"/>
      </w:pPr>
      <w:r>
        <w:rPr>
          <w:rFonts w:ascii="SimSun" w:hAnsi="SimSun" w:cs="SimSun" w:eastAsia="SimSun"/>
          <w:color w:val="000000"/>
          <w:sz w:val="21"/>
        </w:rPr>
        <w:t>功率稳定性＜3％（4小时均方根测试）工作方式：连续</w:t>
      </w:r>
    </w:p>
    <w:p>
      <w:pPr>
        <w:wordWrap w:val="off"/>
        <w:spacing w:lineRule="exact" w:line="378"/>
        <w:jc w:val="left"/>
      </w:pPr>
      <w:r>
        <w:rPr>
          <w:rFonts w:ascii="SimSun" w:hAnsi="SimSun" w:cs="SimSun" w:eastAsia="SimSun"/>
          <w:color w:val="000000"/>
          <w:sz w:val="21"/>
        </w:rPr>
        <w:t>工作温度：10-40℃</w:t>
      </w:r>
    </w:p>
    <w:p>
      <w:pPr>
        <w:wordWrap w:val="off"/>
        <w:spacing w:lineRule="exact" w:line="378"/>
        <w:jc w:val="left"/>
      </w:pPr>
      <w:r>
        <w:rPr>
          <w:rFonts w:ascii="SimSun" w:hAnsi="SimSun" w:cs="SimSun" w:eastAsia="SimSun"/>
          <w:color w:val="000000"/>
          <w:sz w:val="21"/>
        </w:rPr>
        <w:t>工作寿命：1万小时</w:t>
      </w:r>
    </w:p>
    <w:p>
      <w:pPr>
        <w:wordWrap w:val="off"/>
        <w:spacing w:lineRule="exact" w:line="378"/>
        <w:jc w:val="left"/>
      </w:pPr>
      <w:r>
        <w:rPr>
          <w:rFonts w:ascii="SimSun" w:hAnsi="SimSun" w:cs="SimSun" w:eastAsia="SimSun"/>
          <w:color w:val="000000"/>
          <w:sz w:val="21"/>
        </w:rPr>
        <w:t>带脉冲接口</w:t>
      </w:r>
    </w:p>
    <w:p>
      <w:pPr>
        <w:wordWrap w:val="off"/>
        <w:spacing w:lineRule="exact" w:line="378"/>
        <w:jc w:val="left"/>
      </w:pPr>
      <w:r>
        <w:rPr>
          <w:rFonts w:ascii="SimSun" w:hAnsi="SimSun" w:cs="SimSun" w:eastAsia="SimSun"/>
          <w:color w:val="000000"/>
          <w:sz w:val="21"/>
        </w:rPr>
        <w:t>配PSU-H-LED电源，功率可调</w:t>
      </w:r>
    </w:p>
    <w:p>
      <w:pPr>
        <w:wordWrap w:val="off"/>
        <w:spacing w:lineRule="exact" w:line="378"/>
        <w:jc w:val="left"/>
      </w:pPr>
      <w:r>
        <w:rPr>
          <w:rFonts w:ascii="SimSun" w:hAnsi="SimSun" w:cs="SimSun" w:eastAsia="SimSun"/>
          <w:color w:val="000000"/>
          <w:sz w:val="21"/>
        </w:rPr>
        <w:t>多模光纤并耦合：</w:t>
      </w:r>
    </w:p>
    <w:p>
      <w:pPr>
        <w:wordWrap w:val="off"/>
        <w:spacing w:lineRule="exact" w:line="378"/>
        <w:jc w:val="left"/>
      </w:pPr>
      <w:r>
        <w:rPr>
          <w:rFonts w:ascii="SimSun" w:hAnsi="SimSun" w:cs="SimSun" w:eastAsia="SimSun"/>
          <w:color w:val="000000"/>
          <w:sz w:val="21"/>
        </w:rPr>
        <w:t>芯径400um,长1米，SMA905接口，耦合效率＞80％</w:t>
      </w:r>
    </w:p>
    <w:p>
      <w:pPr>
        <w:wordWrap w:val="off"/>
        <w:spacing w:lineRule="exact" w:line="378"/>
        <w:jc w:val="left"/>
      </w:pPr>
      <w:r>
        <w:rPr>
          <w:rFonts w:ascii="SimSun" w:hAnsi="SimSun" w:cs="SimSun" w:eastAsia="SimSun"/>
          <w:color w:val="000000"/>
          <w:sz w:val="21"/>
        </w:rPr>
        <w:t>配准直器：出光口光斑直径6-7mm</w:t>
      </w:r>
    </w:p>
    <w:p>
      <w:pPr>
        <w:wordWrap w:val="off"/>
        <w:spacing w:lineRule="exact" w:line="378"/>
        <w:jc w:val="left"/>
      </w:pPr>
      <w:r>
        <w:rPr>
          <w:rFonts w:ascii="SimSun" w:hAnsi="SimSun" w:cs="SimSun" w:eastAsia="SimSun"/>
          <w:color w:val="000000"/>
          <w:sz w:val="21"/>
        </w:rPr>
        <w:t>配固定准直器支架，搭配FS5光谱仪用"</w:t>
      </w:r>
    </w:p>
    <w:p>
      <w:pPr>
        <w:wordWrap w:val="off"/>
        <w:spacing w:lineRule="exact" w:line="378"/>
        <w:jc w:val="left"/>
      </w:pPr>
      <w:r>
        <w:rPr>
          <w:rFonts w:ascii="SimSun" w:hAnsi="SimSun" w:cs="SimSun" w:eastAsia="SimSun"/>
          <w:b w:val="true"/>
          <w:color w:val="000000"/>
          <w:sz w:val="21"/>
        </w:rPr>
        <w:t>3.405 nm半导体激光器，主要用作激发光源，详细技术指标如下：</w:t>
      </w:r>
    </w:p>
    <w:p>
      <w:pPr>
        <w:wordWrap w:val="off"/>
        <w:spacing w:lineRule="exact" w:line="378"/>
        <w:jc w:val="left"/>
      </w:pPr>
      <w:r>
        <w:rPr>
          <w:rFonts w:ascii="SimSun" w:hAnsi="SimSun" w:cs="SimSun" w:eastAsia="SimSun"/>
          <w:color w:val="000000"/>
          <w:sz w:val="21"/>
        </w:rPr>
        <w:t>波长405±5nm</w:t>
      </w:r>
    </w:p>
    <w:p>
      <w:pPr>
        <w:wordWrap w:val="off"/>
        <w:spacing w:lineRule="exact" w:line="378"/>
        <w:jc w:val="left"/>
      </w:pPr>
      <w:r>
        <w:rPr>
          <w:rFonts w:ascii="SimSun" w:hAnsi="SimSun" w:cs="SimSun" w:eastAsia="SimSun"/>
          <w:color w:val="000000"/>
          <w:sz w:val="21"/>
        </w:rPr>
        <w:t>功率1000mW</w:t>
      </w:r>
    </w:p>
    <w:p>
      <w:pPr>
        <w:wordWrap w:val="off"/>
        <w:spacing w:lineRule="exact" w:line="378"/>
        <w:jc w:val="left"/>
      </w:pPr>
      <w:r>
        <w:rPr>
          <w:rFonts w:ascii="SimSun" w:hAnsi="SimSun" w:cs="SimSun" w:eastAsia="SimSun"/>
          <w:color w:val="000000"/>
          <w:sz w:val="21"/>
        </w:rPr>
        <w:t>功率稳定性＜3％（4小时均方根测试）工作方式：连续</w:t>
      </w:r>
    </w:p>
    <w:p>
      <w:pPr>
        <w:wordWrap w:val="off"/>
        <w:spacing w:lineRule="exact" w:line="378"/>
        <w:jc w:val="left"/>
      </w:pPr>
      <w:r>
        <w:rPr>
          <w:rFonts w:ascii="SimSun" w:hAnsi="SimSun" w:cs="SimSun" w:eastAsia="SimSun"/>
          <w:color w:val="000000"/>
          <w:sz w:val="21"/>
        </w:rPr>
        <w:t>工作温度：10-40℃</w:t>
      </w:r>
    </w:p>
    <w:p>
      <w:pPr>
        <w:wordWrap w:val="off"/>
        <w:spacing w:lineRule="exact" w:line="378"/>
        <w:jc w:val="left"/>
      </w:pPr>
      <w:r>
        <w:rPr>
          <w:rFonts w:ascii="SimSun" w:hAnsi="SimSun" w:cs="SimSun" w:eastAsia="SimSun"/>
          <w:color w:val="000000"/>
          <w:sz w:val="21"/>
        </w:rPr>
        <w:t>工作寿命：1万小时</w:t>
      </w:r>
    </w:p>
    <w:p>
      <w:pPr>
        <w:wordWrap w:val="off"/>
        <w:spacing w:lineRule="exact" w:line="378"/>
        <w:jc w:val="left"/>
      </w:pPr>
      <w:r>
        <w:rPr>
          <w:rFonts w:ascii="SimSun" w:hAnsi="SimSun" w:cs="SimSun" w:eastAsia="SimSun"/>
          <w:color w:val="000000"/>
          <w:sz w:val="21"/>
        </w:rPr>
        <w:t>带脉冲接口</w:t>
      </w:r>
    </w:p>
    <w:p>
      <w:pPr>
        <w:wordWrap w:val="off"/>
        <w:spacing w:lineRule="exact" w:line="378"/>
        <w:jc w:val="left"/>
      </w:pPr>
      <w:r>
        <w:rPr>
          <w:rFonts w:ascii="SimSun" w:hAnsi="SimSun" w:cs="SimSun" w:eastAsia="SimSun"/>
          <w:color w:val="000000"/>
          <w:sz w:val="21"/>
        </w:rPr>
        <w:t>配PSU-III-LED电源，功率可调"</w:t>
      </w:r>
    </w:p>
    <w:p>
      <w:pPr>
        <w:wordWrap w:val="off"/>
        <w:spacing w:lineRule="exact" w:line="378"/>
        <w:jc w:val="left"/>
      </w:pPr>
      <w:r>
        <w:rPr>
          <w:rFonts w:ascii="SimSun" w:hAnsi="SimSun" w:cs="SimSun" w:eastAsia="SimSun"/>
          <w:b w:val="true"/>
          <w:color w:val="000000"/>
          <w:sz w:val="21"/>
        </w:rPr>
        <w:t>4.辐射计量表，主要用于辐射剂量的测试，详细技术指标如下：</w:t>
      </w:r>
    </w:p>
    <w:p>
      <w:pPr>
        <w:wordWrap w:val="off"/>
        <w:spacing w:lineRule="exact" w:line="378"/>
        <w:jc w:val="left"/>
      </w:pPr>
      <w:r>
        <w:rPr>
          <w:rFonts w:ascii="SimSun" w:hAnsi="SimSun" w:cs="SimSun" w:eastAsia="SimSun"/>
          <w:color w:val="000000"/>
          <w:sz w:val="21"/>
        </w:rPr>
        <w:t>探测器：塑料闪烁体, Ø30x15 mm；</w:t>
      </w:r>
    </w:p>
    <w:p>
      <w:pPr>
        <w:wordWrap w:val="off"/>
        <w:spacing w:lineRule="exact" w:line="378"/>
        <w:jc w:val="left"/>
      </w:pPr>
      <w:r>
        <w:rPr>
          <w:rFonts w:ascii="SimSun" w:hAnsi="SimSun" w:cs="SimSun" w:eastAsia="SimSun"/>
          <w:color w:val="000000"/>
          <w:sz w:val="21"/>
        </w:rPr>
        <w:t>能量范围：15KeV-10MeV；</w:t>
      </w:r>
    </w:p>
    <w:p>
      <w:pPr>
        <w:wordWrap w:val="off"/>
        <w:spacing w:lineRule="exact" w:line="378"/>
        <w:jc w:val="left"/>
      </w:pPr>
      <w:r>
        <w:rPr>
          <w:rFonts w:ascii="SimSun" w:hAnsi="SimSun" w:cs="SimSun" w:eastAsia="SimSun"/>
          <w:color w:val="000000"/>
          <w:sz w:val="21"/>
        </w:rPr>
        <w:t>燃尽寿命≥100Sv；</w:t>
      </w:r>
    </w:p>
    <w:p>
      <w:pPr>
        <w:wordWrap w:val="off"/>
        <w:spacing w:lineRule="exact" w:line="378"/>
        <w:jc w:val="left"/>
      </w:pPr>
      <w:r>
        <w:rPr>
          <w:rFonts w:ascii="SimSun" w:hAnsi="SimSun" w:cs="SimSun" w:eastAsia="SimSun"/>
          <w:color w:val="000000"/>
          <w:sz w:val="21"/>
        </w:rPr>
        <w:t>测试模式：连续；</w:t>
      </w:r>
    </w:p>
    <w:p>
      <w:pPr>
        <w:wordWrap w:val="off"/>
        <w:spacing w:lineRule="exact" w:line="378"/>
        <w:jc w:val="left"/>
      </w:pPr>
      <w:r>
        <w:rPr>
          <w:rFonts w:ascii="SimSun" w:hAnsi="SimSun" w:cs="SimSun" w:eastAsia="SimSun"/>
          <w:color w:val="000000"/>
          <w:sz w:val="21"/>
        </w:rPr>
        <w:t>连续长期辐射剂量率范围：50nSv/h-10Sv/h；</w:t>
      </w:r>
    </w:p>
    <w:p>
      <w:pPr>
        <w:wordWrap w:val="off"/>
        <w:spacing w:lineRule="exact" w:line="378"/>
        <w:jc w:val="left"/>
      </w:pPr>
      <w:r>
        <w:rPr>
          <w:rFonts w:ascii="SimSun" w:hAnsi="SimSun" w:cs="SimSun" w:eastAsia="SimSun"/>
          <w:color w:val="000000"/>
          <w:sz w:val="21"/>
        </w:rPr>
        <w:t>Omni-win软件上可以读写辐射剂量率；</w:t>
      </w:r>
    </w:p>
    <w:p>
      <w:pPr>
        <w:wordWrap w:val="off"/>
        <w:spacing w:lineRule="exact" w:line="378"/>
        <w:jc w:val="left"/>
      </w:pPr>
      <w:r>
        <w:rPr>
          <w:rFonts w:ascii="SimSun" w:hAnsi="SimSun" w:cs="SimSun" w:eastAsia="SimSun"/>
          <w:color w:val="000000"/>
          <w:sz w:val="21"/>
        </w:rPr>
        <w:t>含计量院标定证书。</w:t>
      </w:r>
    </w:p>
    <w:p>
      <w:pPr>
        <w:wordWrap w:val="off"/>
        <w:spacing w:before="243" w:after="243"/>
        <w:jc w:val="left"/>
        <w:outlineLvl w:val="1"/>
      </w:pPr>
      <w:r>
        <w:rPr>
          <w:rFonts w:ascii="宋体" w:hAnsi="宋体" w:cs="宋体" w:eastAsia="宋体"/>
          <w:b w:val="true"/>
          <w:color w:val="000000"/>
          <w:sz w:val="28"/>
        </w:rPr>
        <w:t>三</w:t>
      </w:r>
      <w:r>
        <w:rPr>
          <w:rFonts w:ascii="宋体" w:hAnsi="宋体" w:cs="宋体" w:eastAsia="宋体"/>
          <w:b w:val="true"/>
          <w:color w:val="000000"/>
          <w:sz w:val="28"/>
        </w:rPr>
        <w:t>、服务承诺</w:t>
      </w:r>
    </w:p>
    <w:p>
      <w:pPr>
        <w:wordWrap w:val="off"/>
        <w:spacing w:after="0" w:lineRule="exact" w:line="378"/>
        <w:jc w:val="left"/>
      </w:pPr>
      <w:r>
        <w:rPr>
          <w:rFonts w:ascii="宋体" w:hAnsi="宋体" w:cs="宋体" w:eastAsia="宋体"/>
          <w:color w:val="000000"/>
          <w:sz w:val="21"/>
        </w:rPr>
        <w:t>1 光纤光谱仪：质保期2年，可提供两次上门安装和指导服务。</w:t>
      </w:r>
    </w:p>
    <w:p>
      <w:pPr>
        <w:wordWrap w:val="off"/>
        <w:spacing w:before="0" w:after="0" w:lineRule="exact" w:line="378"/>
        <w:jc w:val="left"/>
      </w:pPr>
      <w:r>
        <w:rPr>
          <w:rFonts w:ascii="宋体" w:hAnsi="宋体" w:cs="宋体" w:eastAsia="宋体"/>
          <w:color w:val="000000"/>
          <w:sz w:val="21"/>
        </w:rPr>
        <w:t>2 380 nm半导体激光器：质保期1年，可远程指导安装培训。</w:t>
      </w:r>
    </w:p>
    <w:p>
      <w:pPr>
        <w:wordWrap w:val="off"/>
        <w:spacing w:before="0" w:after="0" w:lineRule="exact" w:line="378"/>
        <w:jc w:val="left"/>
      </w:pPr>
      <w:r>
        <w:rPr>
          <w:rFonts w:ascii="宋体" w:hAnsi="宋体" w:cs="宋体" w:eastAsia="宋体"/>
          <w:color w:val="000000"/>
          <w:sz w:val="21"/>
        </w:rPr>
        <w:t>3 405 nm半导体激光器：质保期1年，可远程指导安装培训。</w:t>
      </w:r>
    </w:p>
    <w:p>
      <w:pPr>
        <w:wordWrap w:val="off"/>
        <w:spacing w:before="0" w:after="0" w:lineRule="exact" w:line="378"/>
        <w:jc w:val="left"/>
      </w:pPr>
      <w:r>
        <w:rPr>
          <w:rFonts w:ascii="宋体" w:hAnsi="宋体" w:cs="宋体" w:eastAsia="宋体"/>
          <w:color w:val="000000"/>
          <w:sz w:val="21"/>
        </w:rPr>
        <w:t>4 辐射计量表：质保期1年，现场指导安装培训。</w:t>
      </w:r>
    </w:p>
    <w:p>
      <w:pPr>
        <w:wordWrap w:val="off"/>
        <w:spacing w:before="243" w:after="243"/>
        <w:jc w:val="left"/>
        <w:outlineLvl w:val="1"/>
      </w:pPr>
      <w:r>
        <w:rPr>
          <w:rFonts w:ascii="宋体" w:hAnsi="宋体" w:cs="宋体" w:eastAsia="宋体"/>
          <w:b w:val="true"/>
          <w:color w:val="000000"/>
          <w:sz w:val="28"/>
        </w:rPr>
        <w:t>四</w:t>
      </w:r>
      <w:r>
        <w:rPr>
          <w:rFonts w:ascii="宋体" w:hAnsi="宋体" w:cs="宋体" w:eastAsia="宋体"/>
          <w:b w:val="true"/>
          <w:color w:val="000000"/>
          <w:sz w:val="28"/>
        </w:rPr>
        <w:t>、验收标准</w:t>
      </w:r>
    </w:p>
    <w:p>
      <w:pPr>
        <w:wordWrap w:val="off"/>
        <w:spacing w:lineRule="exact" w:line="378"/>
        <w:jc w:val="left"/>
      </w:pPr>
      <w:r>
        <w:rPr>
          <w:rFonts w:ascii="SimSun" w:hAnsi="SimSun" w:cs="SimSun" w:eastAsia="SimSun"/>
          <w:color w:val="000000"/>
          <w:sz w:val="21"/>
        </w:rPr>
        <w:t>现场演示设备，实现所有技术指标。</w:t>
      </w:r>
    </w:p>
    <w:p>
      <w:pPr>
        <w:wordWrap w:val="off"/>
        <w:spacing w:after="0" w:lineRule="exact" w:line="503"/>
        <w:jc w:val="left"/>
        <w:outlineLvl w:val="1"/>
      </w:pPr>
      <w:r>
        <w:rPr>
          <w:rFonts w:ascii="宋体" w:hAnsi="宋体" w:cs="宋体" w:eastAsia="宋体"/>
          <w:b w:val="true"/>
          <w:color w:val="000000"/>
          <w:sz w:val="28"/>
        </w:rPr>
        <w:t>五</w:t>
      </w:r>
      <w:r>
        <w:rPr>
          <w:rFonts w:ascii="宋体" w:hAnsi="宋体" w:cs="宋体" w:eastAsia="宋体"/>
          <w:b w:val="true"/>
          <w:color w:val="000000"/>
          <w:sz w:val="28"/>
        </w:rPr>
        <w:t>、履约保证金</w:t>
      </w:r>
    </w:p>
    <w:p>
      <w:pPr>
        <w:wordWrap w:val="off"/>
        <w:spacing w:after="0" w:lineRule="exact" w:line="378"/>
        <w:jc w:val="left"/>
      </w:pPr>
      <w:r>
        <w:rPr>
          <w:rFonts w:ascii="宋体" w:hAnsi="宋体" w:cs="宋体" w:eastAsia="宋体"/>
          <w:color w:val="000000"/>
          <w:sz w:val="21"/>
        </w:rPr>
        <w:t>乙方在签订合同后7天内向甲方交纳</w:t>
      </w:r>
      <w:r>
        <w:rPr>
          <w:rFonts w:ascii="宋体" w:hAnsi="宋体" w:cs="宋体" w:eastAsia="宋体"/>
          <w:color w:val="000000"/>
          <w:sz w:val="21"/>
          <w:u w:val="single"/>
        </w:rPr>
        <w:t>20,000.00</w:t>
      </w:r>
      <w:r>
        <w:rPr>
          <w:rFonts w:ascii="宋体" w:hAnsi="宋体" w:cs="宋体" w:eastAsia="宋体"/>
          <w:color w:val="000000"/>
          <w:sz w:val="21"/>
        </w:rPr>
        <w:t>元的履约保证金；履约保证金以现金、支票、汇票、本票、保函等形式提交。服务期满或验收合格后，无发现有质量问题和维护问题，全额无息退还。</w:t>
      </w:r>
    </w:p>
    <w:p>
      <w:pPr>
        <w:wordWrap w:val="off"/>
        <w:spacing w:before="0" w:after="0" w:lineRule="exact" w:line="378"/>
        <w:jc w:val="left"/>
      </w:pPr>
    </w:p>
    <w:p>
      <w:pPr>
        <w:wordWrap w:val="off"/>
        <w:spacing w:after="0" w:lineRule="exact" w:line="503"/>
        <w:jc w:val="left"/>
        <w:outlineLvl w:val="1"/>
      </w:pPr>
      <w:r>
        <w:rPr>
          <w:rFonts w:ascii="宋体" w:hAnsi="宋体" w:cs="宋体" w:eastAsia="宋体"/>
          <w:b w:val="true"/>
          <w:color w:val="000000"/>
          <w:sz w:val="28"/>
        </w:rPr>
        <w:t>六</w:t>
      </w:r>
      <w:r>
        <w:rPr>
          <w:rFonts w:ascii="宋体" w:hAnsi="宋体" w:cs="宋体" w:eastAsia="宋体"/>
          <w:b w:val="true"/>
          <w:color w:val="000000"/>
          <w:sz w:val="28"/>
        </w:rPr>
        <w:t>、付款方式</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乙方将全部货物运到甲方指定的交货地点，并按照招标文件、本合同约定及甲方的要求安装调试结束，经甲方最终书面确认验收合格无误后，乙方向甲方提供合法有效的正规增值税发票，甲方在收到发票后15个工作日内向乙方付清应付款项。</w:t>
      </w:r>
    </w:p>
    <w:p>
      <w:pPr>
        <w:wordWrap w:val="off"/>
        <w:spacing w:before="0" w:after="0" w:lineRule="exact" w:line="378"/>
        <w:jc w:val="left"/>
      </w:pPr>
    </w:p>
    <w:p>
      <w:pPr>
        <w:wordWrap w:val="off"/>
        <w:spacing w:after="0" w:lineRule="exact" w:line="503"/>
        <w:jc w:val="left"/>
        <w:outlineLvl w:val="1"/>
      </w:pPr>
      <w:r>
        <w:rPr>
          <w:rFonts w:ascii="宋体" w:hAnsi="宋体" w:cs="宋体" w:eastAsia="宋体"/>
          <w:b w:val="true"/>
          <w:color w:val="000000"/>
          <w:sz w:val="28"/>
        </w:rPr>
        <w:t>七</w:t>
      </w:r>
      <w:r>
        <w:rPr>
          <w:rFonts w:ascii="宋体" w:hAnsi="宋体" w:cs="宋体" w:eastAsia="宋体"/>
          <w:b w:val="true"/>
          <w:color w:val="000000"/>
          <w:sz w:val="28"/>
        </w:rPr>
        <w:t>、</w:t>
      </w:r>
      <w:r>
        <w:rPr>
          <w:rFonts w:ascii="宋体" w:hAnsi="宋体" w:cs="宋体" w:eastAsia="宋体"/>
          <w:b w:val="true"/>
          <w:color w:val="000000"/>
          <w:sz w:val="28"/>
        </w:rPr>
        <w:t>其他要求</w:t>
      </w:r>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第四部分 成交标准</w:t>
      </w:r>
    </w:p>
    <w:p>
      <w:pPr>
        <w:wordWrap w:val="off"/>
        <w:spacing w:before="207" w:after="207"/>
        <w:jc w:val="left"/>
      </w:pPr>
      <w:r>
        <w:rPr>
          <w:rFonts w:ascii="宋体" w:hAnsi="宋体" w:cs="宋体" w:eastAsia="宋体"/>
          <w:b w:val="true"/>
          <w:color w:val="000000"/>
          <w:sz w:val="32"/>
        </w:rPr>
        <w:t>一、评标方法</w:t>
      </w:r>
    </w:p>
    <w:p>
      <w:pPr>
        <w:wordWrap w:val="off"/>
        <w:spacing w:before="51" w:after="51"/>
        <w:ind w:firstLineChars="250"/>
        <w:jc w:val="left"/>
      </w:pPr>
      <w:r>
        <w:rPr>
          <w:rFonts w:ascii="宋体" w:hAnsi="宋体" w:cs="宋体" w:eastAsia="宋体"/>
          <w:color w:val="000000"/>
          <w:sz w:val="21"/>
        </w:rPr>
        <w:t/>
      </w:r>
      <w:r>
        <w:rPr>
          <w:rFonts w:ascii="MS Mincho" w:hAnsi="MS Mincho" w:cs="MS Mincho" w:eastAsia="MS Mincho"/>
          <w:color w:val="000000"/>
          <w:sz w:val="21"/>
        </w:rPr>
        <w:t>☑</w:t>
      </w:r>
      <w:r>
        <w:rPr>
          <w:rFonts w:ascii="宋体" w:hAnsi="宋体" w:cs="宋体" w:eastAsia="宋体"/>
          <w:color w:val="000000"/>
          <w:sz w:val="21"/>
        </w:rPr>
        <w:t xml:space="preserve">最低评标价法 </w:t>
      </w:r>
    </w:p>
    <w:p>
      <w:pPr>
        <w:wordWrap w:val="off"/>
        <w:spacing w:before="207" w:after="207"/>
        <w:jc w:val="left"/>
      </w:pPr>
      <w:r>
        <w:rPr>
          <w:rFonts w:ascii="宋体" w:hAnsi="宋体" w:cs="宋体" w:eastAsia="宋体"/>
          <w:b w:val="true"/>
          <w:color w:val="000000"/>
          <w:sz w:val="32"/>
        </w:rPr>
        <w:t>二、成交标准</w:t>
      </w:r>
    </w:p>
    <w:p>
      <w:pPr>
        <w:wordWrap w:val="off"/>
        <w:spacing w:after="0" w:lineRule="exact" w:line="378"/>
        <w:ind w:firstLineChars="200"/>
        <w:jc w:val="left"/>
      </w:pPr>
      <w:r>
        <w:rPr>
          <w:rFonts w:ascii="宋体" w:hAnsi="宋体" w:cs="宋体" w:eastAsia="宋体"/>
          <w:color w:val="000000"/>
          <w:sz w:val="21"/>
        </w:rPr>
        <w:t>质量和服务均能满足</w:t>
      </w:r>
      <w:r>
        <w:rPr>
          <w:rFonts w:ascii="宋体" w:hAnsi="宋体" w:cs="宋体" w:eastAsia="宋体"/>
          <w:color w:val="000000"/>
          <w:sz w:val="21"/>
        </w:rPr>
        <w:t>询价</w:t>
      </w:r>
      <w:r>
        <w:rPr>
          <w:rFonts w:ascii="宋体" w:hAnsi="宋体" w:cs="宋体" w:eastAsia="宋体"/>
          <w:color w:val="000000"/>
          <w:sz w:val="21"/>
        </w:rPr>
        <w:t>文件实质性要求，且评审价最低。</w:t>
      </w:r>
      <w:r>
        <w:rPr>
          <w:rFonts w:ascii="宋体" w:hAnsi="宋体" w:cs="宋体" w:eastAsia="宋体"/>
          <w:color w:val="000000"/>
          <w:sz w:val="21"/>
        </w:rPr>
        <w:t>　　　　　　　　　　　</w:t>
      </w:r>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第五部分 拟签订的合同文本</w:t>
      </w:r>
    </w:p>
    <w:p>
      <w:pPr>
        <w:spacing w:before="0" w:after="0" w:lineRule="exact" w:line="510"/>
      </w:pPr>
    </w:p>
    <w:p>
      <w:pPr>
        <w:wordWrap w:val="off"/>
        <w:spacing w:before="171" w:after="171"/>
        <w:jc w:val="center"/>
      </w:pPr>
      <w:r>
        <w:rPr>
          <w:rFonts w:ascii="宋体" w:hAnsi="宋体" w:cs="宋体" w:eastAsia="宋体"/>
          <w:b w:val="true"/>
          <w:color w:val="000000"/>
          <w:sz w:val="36"/>
        </w:rPr>
        <w:t>湖州师范学院采购合同</w:t>
      </w:r>
      <w:r>
        <w:rPr>
          <w:rFonts w:ascii="宋体" w:hAnsi="宋体" w:cs="宋体" w:eastAsia="宋体"/>
          <w:color w:val="000000"/>
          <w:sz w:val="28"/>
        </w:rPr>
        <w:t>（国内供货）</w:t>
      </w:r>
    </w:p>
    <w:p>
      <w:pPr>
        <w:spacing w:before="0" w:after="0" w:lineRule="exact" w:line="255"/>
      </w:pPr>
    </w:p>
    <w:p>
      <w:pPr>
        <w:wordWrap w:val="off"/>
        <w:spacing w:after="0" w:lineRule="exact" w:line="378"/>
        <w:jc w:val="left"/>
      </w:pPr>
      <w:r>
        <w:rPr>
          <w:rFonts w:ascii="宋体" w:hAnsi="宋体" w:cs="宋体" w:eastAsia="宋体"/>
          <w:color w:val="000000"/>
          <w:sz w:val="21"/>
        </w:rPr>
        <w:t>甲方（需方）：</w:t>
      </w:r>
      <w:r>
        <w:rPr>
          <w:rFonts w:ascii="宋体" w:hAnsi="宋体" w:cs="宋体" w:eastAsia="宋体"/>
          <w:color w:val="000000"/>
          <w:sz w:val="21"/>
        </w:rPr>
        <w:t>湖州师范学院</w:t>
      </w:r>
      <w:r>
        <w:rPr>
          <w:rFonts w:ascii="宋体" w:hAnsi="宋体" w:cs="宋体" w:eastAsia="宋体"/>
          <w:color w:val="000000"/>
          <w:sz w:val="21"/>
        </w:rPr>
        <w:t xml:space="preserve">                    </w:t>
      </w:r>
    </w:p>
    <w:p>
      <w:pPr>
        <w:wordWrap w:val="off"/>
        <w:spacing w:before="0" w:after="0" w:lineRule="exact" w:line="378"/>
        <w:jc w:val="left"/>
      </w:pPr>
      <w:r>
        <w:rPr>
          <w:rFonts w:ascii="宋体" w:hAnsi="宋体" w:cs="宋体" w:eastAsia="宋体"/>
          <w:color w:val="000000"/>
          <w:sz w:val="21"/>
        </w:rPr>
        <w:t>乙方（供方）：</w:t>
      </w:r>
      <w:r>
        <w:rPr>
          <w:rFonts w:ascii="宋体" w:hAnsi="宋体" w:cs="宋体" w:eastAsia="宋体"/>
          <w:color w:val="000000"/>
          <w:sz w:val="21"/>
          <w:u w:val="single"/>
        </w:rPr>
        <w:t>　　　　　　　　　　　　　　　　</w:t>
      </w:r>
    </w:p>
    <w:p>
      <w:pPr>
        <w:wordWrap w:val="off"/>
        <w:spacing w:before="0" w:after="0" w:lineRule="exact" w:line="378"/>
        <w:jc w:val="left"/>
      </w:pPr>
    </w:p>
    <w:p>
      <w:pPr>
        <w:wordWrap w:val="off"/>
        <w:spacing w:before="0" w:after="0" w:lineRule="exact" w:line="378"/>
        <w:ind w:firstLineChars="200"/>
        <w:jc w:val="left"/>
      </w:pPr>
      <w:r>
        <w:rPr>
          <w:rFonts w:ascii="宋体" w:hAnsi="宋体" w:cs="宋体" w:eastAsia="宋体"/>
          <w:color w:val="000000"/>
          <w:sz w:val="21"/>
        </w:rPr>
        <w:t>合同编号：</w:t>
      </w:r>
      <w:r>
        <w:rPr>
          <w:rFonts w:ascii="宋体" w:hAnsi="宋体" w:cs="宋体" w:eastAsia="宋体"/>
          <w:color w:val="000000"/>
          <w:sz w:val="21"/>
          <w:u w:val="single"/>
        </w:rPr>
        <w:t>　　　　　　　　　　　　　　</w:t>
      </w:r>
    </w:p>
    <w:p>
      <w:pPr>
        <w:wordWrap w:val="off"/>
        <w:spacing w:before="0" w:after="0" w:lineRule="exact" w:line="378"/>
        <w:ind w:firstLineChars="200"/>
        <w:jc w:val="left"/>
      </w:pPr>
      <w:r>
        <w:rPr>
          <w:rFonts w:ascii="宋体" w:hAnsi="宋体" w:cs="宋体" w:eastAsia="宋体"/>
          <w:color w:val="000000"/>
          <w:sz w:val="21"/>
        </w:rPr>
        <w:t>项目编号：</w:t>
      </w:r>
      <w:r>
        <w:rPr>
          <w:rFonts w:ascii="宋体" w:hAnsi="宋体" w:cs="宋体" w:eastAsia="宋体"/>
          <w:color w:val="000000"/>
          <w:sz w:val="21"/>
          <w:u w:val="single"/>
        </w:rPr>
        <w:t>ZJHU20250822038</w:t>
      </w:r>
    </w:p>
    <w:p>
      <w:pPr>
        <w:wordWrap w:val="off"/>
        <w:spacing w:before="0" w:after="0" w:lineRule="exact" w:line="378"/>
        <w:ind w:firstLineChars="200"/>
        <w:jc w:val="left"/>
      </w:pPr>
      <w:r>
        <w:rPr>
          <w:rFonts w:ascii="宋体" w:hAnsi="宋体" w:cs="宋体" w:eastAsia="宋体"/>
          <w:color w:val="000000"/>
          <w:sz w:val="21"/>
        </w:rPr>
        <w:t>项目名称：</w:t>
      </w:r>
      <w:r>
        <w:rPr>
          <w:rFonts w:ascii="宋体" w:hAnsi="宋体" w:cs="宋体" w:eastAsia="宋体"/>
          <w:color w:val="000000"/>
          <w:sz w:val="21"/>
          <w:u w:val="single"/>
        </w:rPr>
        <w:t>工学院全省工业固废热处理技术及智能化装备重点实验室采购项目</w:t>
      </w:r>
    </w:p>
    <w:p>
      <w:pPr>
        <w:wordWrap w:val="off"/>
        <w:spacing w:before="0" w:after="0" w:lineRule="exact" w:line="378"/>
        <w:ind w:firstLineChars="200"/>
        <w:jc w:val="left"/>
      </w:pPr>
      <w:r>
        <w:rPr>
          <w:rFonts w:ascii="宋体" w:hAnsi="宋体" w:cs="宋体" w:eastAsia="宋体"/>
          <w:color w:val="000000"/>
          <w:sz w:val="21"/>
        </w:rPr>
        <w:t>需求部门：</w:t>
      </w:r>
      <w:r>
        <w:rPr>
          <w:rFonts w:ascii="宋体" w:hAnsi="宋体" w:cs="宋体" w:eastAsia="宋体"/>
          <w:color w:val="000000"/>
          <w:sz w:val="21"/>
          <w:u w:val="single"/>
        </w:rPr>
        <w:t>工学院</w:t>
      </w:r>
    </w:p>
    <w:p>
      <w:pPr>
        <w:wordWrap w:val="off"/>
        <w:spacing w:before="0" w:after="0" w:lineRule="exact" w:line="378"/>
        <w:ind w:firstLineChars="200"/>
        <w:jc w:val="left"/>
      </w:pPr>
      <w:r>
        <w:rPr>
          <w:rFonts w:ascii="宋体" w:hAnsi="宋体" w:cs="宋体" w:eastAsia="宋体"/>
          <w:color w:val="000000"/>
          <w:sz w:val="21"/>
        </w:rPr>
        <w:t>经费来源：</w:t>
      </w:r>
      <w:r>
        <w:rPr>
          <w:rFonts w:ascii="宋体" w:hAnsi="宋体" w:cs="宋体" w:eastAsia="宋体"/>
          <w:color w:val="000000"/>
          <w:sz w:val="21"/>
          <w:u w:val="single"/>
        </w:rPr>
        <w:t>　　　　　　　　　　　</w:t>
      </w:r>
    </w:p>
    <w:p>
      <w:pPr>
        <w:wordWrap w:val="off"/>
        <w:spacing w:before="0" w:after="0" w:lineRule="exact" w:line="378"/>
        <w:ind w:firstLineChars="200"/>
        <w:jc w:val="left"/>
      </w:pPr>
      <w:r>
        <w:rPr>
          <w:rFonts w:ascii="宋体" w:hAnsi="宋体" w:cs="宋体" w:eastAsia="宋体"/>
          <w:color w:val="000000"/>
          <w:sz w:val="21"/>
        </w:rPr>
        <w:t>签订时间：</w:t>
      </w:r>
      <w:r>
        <w:rPr>
          <w:rFonts w:ascii="宋体" w:hAnsi="宋体" w:cs="宋体" w:eastAsia="宋体"/>
          <w:color w:val="000000"/>
          <w:sz w:val="21"/>
          <w:u w:val="single"/>
        </w:rPr>
        <w:t>　　　　　　　　</w:t>
      </w:r>
    </w:p>
    <w:p>
      <w:pPr>
        <w:wordWrap w:val="off"/>
        <w:spacing w:before="0" w:after="0" w:lineRule="exact" w:line="378"/>
        <w:ind w:firstLineChars="200"/>
        <w:jc w:val="left"/>
      </w:pPr>
      <w:r>
        <w:rPr>
          <w:rFonts w:ascii="宋体" w:hAnsi="宋体" w:cs="宋体" w:eastAsia="宋体"/>
          <w:color w:val="000000"/>
          <w:sz w:val="21"/>
        </w:rPr>
        <w:t>签订地点：</w:t>
      </w:r>
      <w:r>
        <w:rPr>
          <w:rFonts w:ascii="宋体" w:hAnsi="宋体" w:cs="宋体" w:eastAsia="宋体"/>
          <w:color w:val="000000"/>
          <w:sz w:val="21"/>
          <w:u w:val="single"/>
        </w:rPr>
        <w:t>湖州师范学院</w:t>
      </w:r>
    </w:p>
    <w:p>
      <w:pPr>
        <w:spacing w:before="0" w:after="0" w:lineRule="exact" w:line="315"/>
      </w:pPr>
    </w:p>
    <w:p>
      <w:pPr>
        <w:wordWrap w:val="off"/>
        <w:spacing w:after="0" w:lineRule="exact" w:line="378"/>
        <w:ind w:firstLineChars="200"/>
        <w:jc w:val="left"/>
      </w:pPr>
      <w:r>
        <w:rPr>
          <w:rFonts w:ascii="宋体" w:hAnsi="宋体" w:cs="宋体" w:eastAsia="宋体"/>
          <w:color w:val="000000"/>
          <w:sz w:val="21"/>
        </w:rPr>
        <w:t>根据《中华人民共和国民法典》、《中华人民共和国政府采购法》等有关法律法规精神，</w:t>
      </w:r>
      <w:r>
        <w:rPr>
          <w:rFonts w:ascii="宋体" w:hAnsi="宋体" w:cs="宋体" w:eastAsia="宋体"/>
          <w:color w:val="000000"/>
          <w:sz w:val="21"/>
        </w:rPr>
        <w:t>湖州师范学院</w:t>
      </w:r>
      <w:r>
        <w:rPr>
          <w:rFonts w:ascii="宋体" w:hAnsi="宋体" w:cs="宋体" w:eastAsia="宋体"/>
          <w:color w:val="000000"/>
          <w:sz w:val="21"/>
        </w:rPr>
        <w:t>（甲方）经过</w:t>
      </w:r>
      <w:r>
        <w:rPr>
          <w:rFonts w:ascii="宋体" w:hAnsi="宋体" w:cs="宋体" w:eastAsia="宋体"/>
          <w:color w:val="000000"/>
          <w:sz w:val="21"/>
          <w:u w:val="single"/>
        </w:rPr>
        <w:t>询价（比价、议价）</w:t>
      </w:r>
      <w:r>
        <w:rPr>
          <w:rFonts w:ascii="宋体" w:hAnsi="宋体" w:cs="宋体" w:eastAsia="宋体"/>
          <w:color w:val="000000"/>
          <w:sz w:val="21"/>
        </w:rPr>
        <w:t>采购方式，确定</w:t>
      </w:r>
      <w:r>
        <w:rPr>
          <w:rFonts w:ascii="宋体" w:hAnsi="宋体" w:cs="宋体" w:eastAsia="宋体"/>
          <w:color w:val="000000"/>
          <w:sz w:val="21"/>
          <w:u w:val="single"/>
        </w:rPr>
        <w:t>　　　　　　　　　　　　　　　　</w:t>
      </w:r>
      <w:r>
        <w:rPr>
          <w:rFonts w:ascii="宋体" w:hAnsi="宋体" w:cs="宋体" w:eastAsia="宋体"/>
          <w:color w:val="000000"/>
          <w:sz w:val="21"/>
        </w:rPr>
        <w:t>（乙方）为供货单位，双方经协商达成以下条款：</w:t>
      </w:r>
    </w:p>
    <w:p>
      <w:pPr>
        <w:wordWrap w:val="off"/>
        <w:spacing w:after="0" w:lineRule="exact" w:line="431"/>
        <w:jc w:val="left"/>
      </w:pPr>
      <w:r>
        <w:rPr>
          <w:rFonts w:ascii="宋体" w:hAnsi="宋体" w:cs="宋体" w:eastAsia="宋体"/>
          <w:b w:val="true"/>
          <w:color w:val="000000"/>
          <w:sz w:val="24"/>
        </w:rPr>
        <w:t>1</w:t>
      </w:r>
      <w:r>
        <w:rPr>
          <w:rFonts w:ascii="宋体" w:hAnsi="宋体" w:cs="宋体" w:eastAsia="宋体"/>
          <w:b w:val="true"/>
          <w:color w:val="000000"/>
          <w:sz w:val="24"/>
        </w:rPr>
        <w:t>.采购货物配置清单及合同价</w:t>
      </w:r>
    </w:p>
    <w:tbl>
      <w:tblPr>
        <w:tblW w:w="0" w:type="auto"/>
        <w:tblBorders>
          <w:top w:val="single"/>
          <w:left w:val="single"/>
          <w:bottom w:val="single"/>
          <w:right w:val="single"/>
          <w:insideH w:val="single"/>
          <w:insideV w:val="single"/>
        </w:tblBorders>
      </w:tblPr>
      <w:tblPr>
        <w:tblW w:type="dxa" w:w="9600"/>
        <w:jc w:val="center"/>
        <w:tblBorders>
          <w:top w:val="nil"/>
          <w:left w:val="nil"/>
          <w:bottom w:val="nil"/>
          <w:right w:val="nil"/>
        </w:tblBorders>
      </w:tblPr>
      <w:tr>
        <w:trPr>
          <w:trHeight w:val="450"/>
        </w:trPr>
        <w:tc>
          <w:tcPr>
            <w:tcW w:type="dxa" w:w="525"/>
            <w:tcBorders>
              <w:top w:val="single" w:sz="12"/>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序号</w:t>
            </w:r>
          </w:p>
        </w:tc>
        <w:tc>
          <w:tcPr>
            <w:tcW w:type="dxa" w:w="1500"/>
            <w:hMerge w:val="restart"/>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产品名称</w:t>
            </w:r>
          </w:p>
        </w:tc>
        <w:tc>
          <w:tcPr>
            <w:hMerge w:val="continue"/>
            <w:tcBorders>
              <w:top w:val="single" w:sz="12"/>
              <w:left w:val="single" w:sz="6"/>
              <w:bottom w:val="nil"/>
              <w:right w:val="nil"/>
            </w:tcBorders>
          </w:tcPr>
          <w:p/>
        </w:tc>
        <w:tc>
          <w:tcPr>
            <w:tcW w:type="dxa" w:w="1305"/>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品牌</w:t>
            </w:r>
          </w:p>
        </w:tc>
        <w:tc>
          <w:tcPr>
            <w:tcW w:type="dxa" w:w="1245"/>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规格</w:t>
            </w:r>
          </w:p>
        </w:tc>
        <w:tc>
          <w:tcPr>
            <w:tcW w:type="dxa" w:w="1170"/>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型号</w:t>
            </w:r>
          </w:p>
        </w:tc>
        <w:tc>
          <w:tcPr>
            <w:tcW w:type="dxa" w:w="570"/>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单位</w:t>
            </w:r>
          </w:p>
        </w:tc>
        <w:tc>
          <w:tcPr>
            <w:tcW w:type="dxa" w:w="615"/>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数量</w:t>
            </w:r>
          </w:p>
        </w:tc>
        <w:tc>
          <w:tcPr>
            <w:tcW w:type="dxa" w:w="1155"/>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单价</w:t>
            </w:r>
          </w:p>
        </w:tc>
        <w:tc>
          <w:tcPr>
            <w:tcW w:type="dxa" w:w="1515"/>
            <w:tcBorders>
              <w:top w:val="single" w:sz="12"/>
              <w:left w:val="single" w:sz="6"/>
              <w:bottom w:val="nil"/>
              <w:right w:val="single" w:sz="12"/>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总价</w:t>
            </w:r>
          </w:p>
        </w:tc>
      </w:tr>
      <w:tr>
        <w:trPr>
          <w:trHeight w:val="450"/>
        </w:trPr>
        <w:tc>
          <w:tcPr>
            <w:tcW w:type="dxa" w:w="525"/>
            <w:tcBorders>
              <w:top w:val="single" w:sz="6"/>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w:t>
            </w:r>
          </w:p>
        </w:tc>
        <w:tc>
          <w:tcPr>
            <w:tcW w:type="dxa" w:w="150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光纤光谱仪</w:t>
            </w:r>
          </w:p>
        </w:tc>
        <w:tc>
          <w:tcPr>
            <w:hMerge w:val="continue"/>
            <w:tcBorders>
              <w:top w:val="single" w:sz="6"/>
              <w:left w:val="single" w:sz="6"/>
              <w:bottom w:val="nil"/>
              <w:right w:val="nil"/>
            </w:tcBorders>
          </w:tcPr>
          <w:p/>
        </w:tc>
        <w:tc>
          <w:tcPr>
            <w:tcW w:type="dxa" w:w="1305"/>
            <w:tcBorders>
              <w:top w:val="single" w:sz="6"/>
              <w:left w:val="single" w:sz="6"/>
              <w:bottom w:val="nil"/>
              <w:right w:val="nil"/>
            </w:tcBorders>
            <w:tcMar>
              <w:top w:w="20" w:type="dxa"/>
              <w:left w:w="20" w:type="dxa"/>
              <w:bottom w:w="20" w:type="dxa"/>
              <w:right w:w="20" w:type="dxa"/>
            </w:tcMar>
            <w:vAlign w:val="center"/>
          </w:tcPr>
          <w:p/>
        </w:tc>
        <w:tc>
          <w:tcPr>
            <w:tcW w:type="dxa" w:w="1245"/>
            <w:tcBorders>
              <w:top w:val="single" w:sz="6"/>
              <w:left w:val="single" w:sz="6"/>
              <w:bottom w:val="nil"/>
              <w:right w:val="nil"/>
            </w:tcBorders>
            <w:tcMar>
              <w:top w:w="20" w:type="dxa"/>
              <w:left w:w="20" w:type="dxa"/>
              <w:bottom w:w="20" w:type="dxa"/>
              <w:right w:w="20" w:type="dxa"/>
            </w:tcMar>
            <w:vAlign w:val="center"/>
          </w:tcPr>
          <w:p/>
        </w:tc>
        <w:tc>
          <w:tcPr>
            <w:tcW w:type="dxa" w:w="1170"/>
            <w:tcBorders>
              <w:top w:val="single" w:sz="6"/>
              <w:left w:val="single" w:sz="6"/>
              <w:bottom w:val="nil"/>
              <w:right w:val="nil"/>
            </w:tcBorders>
            <w:tcMar>
              <w:top w:w="20" w:type="dxa"/>
              <w:left w:w="20" w:type="dxa"/>
              <w:bottom w:w="20" w:type="dxa"/>
              <w:right w:w="20" w:type="dxa"/>
            </w:tcMar>
            <w:vAlign w:val="center"/>
          </w:tcP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个</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115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515"/>
            <w:tcBorders>
              <w:top w:val="single" w:sz="6"/>
              <w:left w:val="single" w:sz="6"/>
              <w:bottom w:val="nil"/>
              <w:right w:val="single" w:sz="12"/>
            </w:tcBorders>
            <w:tcMar>
              <w:top w:w="20" w:type="dxa"/>
              <w:left w:w="20" w:type="dxa"/>
              <w:bottom w:w="20" w:type="dxa"/>
              <w:right w:w="20" w:type="dxa"/>
            </w:tcMar>
            <w:vAlign w:val="center"/>
          </w:tcPr>
          <w:p>
            <w:pPr>
              <w:wordWrap w:val="off"/>
            </w:pPr>
          </w:p>
        </w:tc>
      </w:tr>
      <w:tr>
        <w:trPr>
          <w:trHeight w:val="450"/>
        </w:trPr>
        <w:tc>
          <w:tcPr>
            <w:tcW w:type="dxa" w:w="525"/>
            <w:tcBorders>
              <w:top w:val="single" w:sz="6"/>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2</w:t>
            </w:r>
          </w:p>
        </w:tc>
        <w:tc>
          <w:tcPr>
            <w:tcW w:type="dxa" w:w="150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380 nm半导体激光器</w:t>
            </w:r>
          </w:p>
        </w:tc>
        <w:tc>
          <w:tcPr>
            <w:hMerge w:val="continue"/>
            <w:tcBorders>
              <w:top w:val="single" w:sz="6"/>
              <w:left w:val="single" w:sz="6"/>
              <w:bottom w:val="nil"/>
              <w:right w:val="nil"/>
            </w:tcBorders>
          </w:tcPr>
          <w:p/>
        </w:tc>
        <w:tc>
          <w:tcPr>
            <w:tcW w:type="dxa" w:w="1305"/>
            <w:tcBorders>
              <w:top w:val="single" w:sz="6"/>
              <w:left w:val="single" w:sz="6"/>
              <w:bottom w:val="nil"/>
              <w:right w:val="nil"/>
            </w:tcBorders>
            <w:tcMar>
              <w:top w:w="20" w:type="dxa"/>
              <w:left w:w="20" w:type="dxa"/>
              <w:bottom w:w="20" w:type="dxa"/>
              <w:right w:w="20" w:type="dxa"/>
            </w:tcMar>
            <w:vAlign w:val="center"/>
          </w:tcPr>
          <w:p/>
        </w:tc>
        <w:tc>
          <w:tcPr>
            <w:tcW w:type="dxa" w:w="1245"/>
            <w:tcBorders>
              <w:top w:val="single" w:sz="6"/>
              <w:left w:val="single" w:sz="6"/>
              <w:bottom w:val="nil"/>
              <w:right w:val="nil"/>
            </w:tcBorders>
            <w:tcMar>
              <w:top w:w="20" w:type="dxa"/>
              <w:left w:w="20" w:type="dxa"/>
              <w:bottom w:w="20" w:type="dxa"/>
              <w:right w:w="20" w:type="dxa"/>
            </w:tcMar>
            <w:vAlign w:val="center"/>
          </w:tcPr>
          <w:p/>
        </w:tc>
        <w:tc>
          <w:tcPr>
            <w:tcW w:type="dxa" w:w="1170"/>
            <w:tcBorders>
              <w:top w:val="single" w:sz="6"/>
              <w:left w:val="single" w:sz="6"/>
              <w:bottom w:val="nil"/>
              <w:right w:val="nil"/>
            </w:tcBorders>
            <w:tcMar>
              <w:top w:w="20" w:type="dxa"/>
              <w:left w:w="20" w:type="dxa"/>
              <w:bottom w:w="20" w:type="dxa"/>
              <w:right w:w="20" w:type="dxa"/>
            </w:tcMar>
            <w:vAlign w:val="center"/>
          </w:tcP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台</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115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515"/>
            <w:tcBorders>
              <w:top w:val="single" w:sz="6"/>
              <w:left w:val="single" w:sz="6"/>
              <w:bottom w:val="nil"/>
              <w:right w:val="single" w:sz="12"/>
            </w:tcBorders>
            <w:tcMar>
              <w:top w:w="20" w:type="dxa"/>
              <w:left w:w="20" w:type="dxa"/>
              <w:bottom w:w="20" w:type="dxa"/>
              <w:right w:w="20" w:type="dxa"/>
            </w:tcMar>
            <w:vAlign w:val="center"/>
          </w:tcPr>
          <w:p>
            <w:pPr>
              <w:wordWrap w:val="off"/>
            </w:pPr>
          </w:p>
        </w:tc>
      </w:tr>
      <w:tr>
        <w:trPr>
          <w:trHeight w:val="450"/>
        </w:trPr>
        <w:tc>
          <w:tcPr>
            <w:tcW w:type="dxa" w:w="525"/>
            <w:tcBorders>
              <w:top w:val="single" w:sz="6"/>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3</w:t>
            </w:r>
          </w:p>
        </w:tc>
        <w:tc>
          <w:tcPr>
            <w:tcW w:type="dxa" w:w="150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405 nm半导体激光器</w:t>
            </w:r>
          </w:p>
        </w:tc>
        <w:tc>
          <w:tcPr>
            <w:hMerge w:val="continue"/>
            <w:tcBorders>
              <w:top w:val="single" w:sz="6"/>
              <w:left w:val="single" w:sz="6"/>
              <w:bottom w:val="nil"/>
              <w:right w:val="nil"/>
            </w:tcBorders>
          </w:tcPr>
          <w:p/>
        </w:tc>
        <w:tc>
          <w:tcPr>
            <w:tcW w:type="dxa" w:w="1305"/>
            <w:tcBorders>
              <w:top w:val="single" w:sz="6"/>
              <w:left w:val="single" w:sz="6"/>
              <w:bottom w:val="nil"/>
              <w:right w:val="nil"/>
            </w:tcBorders>
            <w:tcMar>
              <w:top w:w="20" w:type="dxa"/>
              <w:left w:w="20" w:type="dxa"/>
              <w:bottom w:w="20" w:type="dxa"/>
              <w:right w:w="20" w:type="dxa"/>
            </w:tcMar>
            <w:vAlign w:val="center"/>
          </w:tcPr>
          <w:p/>
        </w:tc>
        <w:tc>
          <w:tcPr>
            <w:tcW w:type="dxa" w:w="1245"/>
            <w:tcBorders>
              <w:top w:val="single" w:sz="6"/>
              <w:left w:val="single" w:sz="6"/>
              <w:bottom w:val="nil"/>
              <w:right w:val="nil"/>
            </w:tcBorders>
            <w:tcMar>
              <w:top w:w="20" w:type="dxa"/>
              <w:left w:w="20" w:type="dxa"/>
              <w:bottom w:w="20" w:type="dxa"/>
              <w:right w:w="20" w:type="dxa"/>
            </w:tcMar>
            <w:vAlign w:val="center"/>
          </w:tcPr>
          <w:p/>
        </w:tc>
        <w:tc>
          <w:tcPr>
            <w:tcW w:type="dxa" w:w="1170"/>
            <w:tcBorders>
              <w:top w:val="single" w:sz="6"/>
              <w:left w:val="single" w:sz="6"/>
              <w:bottom w:val="nil"/>
              <w:right w:val="nil"/>
            </w:tcBorders>
            <w:tcMar>
              <w:top w:w="20" w:type="dxa"/>
              <w:left w:w="20" w:type="dxa"/>
              <w:bottom w:w="20" w:type="dxa"/>
              <w:right w:w="20" w:type="dxa"/>
            </w:tcMar>
            <w:vAlign w:val="center"/>
          </w:tcP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台</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115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515"/>
            <w:tcBorders>
              <w:top w:val="single" w:sz="6"/>
              <w:left w:val="single" w:sz="6"/>
              <w:bottom w:val="nil"/>
              <w:right w:val="single" w:sz="12"/>
            </w:tcBorders>
            <w:tcMar>
              <w:top w:w="20" w:type="dxa"/>
              <w:left w:w="20" w:type="dxa"/>
              <w:bottom w:w="20" w:type="dxa"/>
              <w:right w:w="20" w:type="dxa"/>
            </w:tcMar>
            <w:vAlign w:val="center"/>
          </w:tcPr>
          <w:p>
            <w:pPr>
              <w:wordWrap w:val="off"/>
            </w:pPr>
          </w:p>
        </w:tc>
      </w:tr>
      <w:tr>
        <w:trPr>
          <w:trHeight w:val="450"/>
        </w:trPr>
        <w:tc>
          <w:tcPr>
            <w:tcW w:type="dxa" w:w="525"/>
            <w:tcBorders>
              <w:top w:val="single" w:sz="6"/>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4</w:t>
            </w:r>
          </w:p>
        </w:tc>
        <w:tc>
          <w:tcPr>
            <w:tcW w:type="dxa" w:w="150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辐射计量表</w:t>
            </w:r>
          </w:p>
        </w:tc>
        <w:tc>
          <w:tcPr>
            <w:hMerge w:val="continue"/>
            <w:tcBorders>
              <w:top w:val="single" w:sz="6"/>
              <w:left w:val="single" w:sz="6"/>
              <w:bottom w:val="nil"/>
              <w:right w:val="nil"/>
            </w:tcBorders>
          </w:tcPr>
          <w:p/>
        </w:tc>
        <w:tc>
          <w:tcPr>
            <w:tcW w:type="dxa" w:w="1305"/>
            <w:tcBorders>
              <w:top w:val="single" w:sz="6"/>
              <w:left w:val="single" w:sz="6"/>
              <w:bottom w:val="nil"/>
              <w:right w:val="nil"/>
            </w:tcBorders>
            <w:tcMar>
              <w:top w:w="20" w:type="dxa"/>
              <w:left w:w="20" w:type="dxa"/>
              <w:bottom w:w="20" w:type="dxa"/>
              <w:right w:w="20" w:type="dxa"/>
            </w:tcMar>
            <w:vAlign w:val="center"/>
          </w:tcPr>
          <w:p/>
        </w:tc>
        <w:tc>
          <w:tcPr>
            <w:tcW w:type="dxa" w:w="1245"/>
            <w:tcBorders>
              <w:top w:val="single" w:sz="6"/>
              <w:left w:val="single" w:sz="6"/>
              <w:bottom w:val="nil"/>
              <w:right w:val="nil"/>
            </w:tcBorders>
            <w:tcMar>
              <w:top w:w="20" w:type="dxa"/>
              <w:left w:w="20" w:type="dxa"/>
              <w:bottom w:w="20" w:type="dxa"/>
              <w:right w:w="20" w:type="dxa"/>
            </w:tcMar>
            <w:vAlign w:val="center"/>
          </w:tcPr>
          <w:p/>
        </w:tc>
        <w:tc>
          <w:tcPr>
            <w:tcW w:type="dxa" w:w="1170"/>
            <w:tcBorders>
              <w:top w:val="single" w:sz="6"/>
              <w:left w:val="single" w:sz="6"/>
              <w:bottom w:val="nil"/>
              <w:right w:val="nil"/>
            </w:tcBorders>
            <w:tcMar>
              <w:top w:w="20" w:type="dxa"/>
              <w:left w:w="20" w:type="dxa"/>
              <w:bottom w:w="20" w:type="dxa"/>
              <w:right w:w="20" w:type="dxa"/>
            </w:tcMar>
            <w:vAlign w:val="center"/>
          </w:tcP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个</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115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515"/>
            <w:tcBorders>
              <w:top w:val="single" w:sz="6"/>
              <w:left w:val="single" w:sz="6"/>
              <w:bottom w:val="nil"/>
              <w:right w:val="single" w:sz="12"/>
            </w:tcBorders>
            <w:tcMar>
              <w:top w:w="20" w:type="dxa"/>
              <w:left w:w="20" w:type="dxa"/>
              <w:bottom w:w="20" w:type="dxa"/>
              <w:right w:w="20" w:type="dxa"/>
            </w:tcMar>
            <w:vAlign w:val="center"/>
          </w:tcPr>
          <w:p>
            <w:pPr>
              <w:wordWrap w:val="off"/>
            </w:pPr>
          </w:p>
        </w:tc>
      </w:tr>
      <w:tr>
        <w:trPr>
          <w:trHeight w:val="450"/>
        </w:trPr>
        <w:tc>
          <w:tcPr>
            <w:tcW w:type="dxa" w:w="2025"/>
            <w:hMerge w:val="restart"/>
            <w:tcBorders>
              <w:top w:val="single" w:sz="6"/>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合计</w:t>
            </w:r>
          </w:p>
        </w:tc>
        <w:tc>
          <w:tcPr>
            <w:hMerge w:val="continue"/>
            <w:tcBorders>
              <w:top w:val="single" w:sz="6"/>
              <w:left w:val="single" w:sz="12"/>
              <w:bottom w:val="nil"/>
              <w:right w:val="nil"/>
            </w:tcBorders>
          </w:tcPr>
          <w:p/>
        </w:tc>
        <w:tc>
          <w:tcPr>
            <w:hMerge w:val="continue"/>
            <w:tcBorders>
              <w:top w:val="single" w:sz="6"/>
              <w:left w:val="single" w:sz="12"/>
              <w:bottom w:val="nil"/>
              <w:right w:val="nil"/>
            </w:tcBorders>
          </w:tcPr>
          <w:p/>
        </w:tc>
        <w:tc>
          <w:tcPr>
            <w:tcW w:type="dxa" w:w="7575"/>
            <w:hMerge w:val="restart"/>
            <w:tcBorders>
              <w:top w:val="single" w:sz="6"/>
              <w:left w:val="single" w:sz="6"/>
              <w:bottom w:val="nil"/>
              <w:right w:val="single" w:sz="12"/>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人民币：大写</w:t>
            </w:r>
            <w:r>
              <w:rPr>
                <w:rFonts w:ascii="宋体" w:hAnsi="宋体" w:cs="宋体" w:eastAsia="宋体"/>
                <w:color w:val="000000"/>
                <w:sz w:val="21"/>
              </w:rPr>
              <w:t xml:space="preserve"> （￥ </w:t>
            </w:r>
            <w:r>
              <w:rPr>
                <w:rFonts w:ascii="宋体" w:hAnsi="宋体" w:cs="宋体" w:eastAsia="宋体"/>
                <w:color w:val="000000"/>
                <w:sz w:val="21"/>
                <w:u w:val="single"/>
              </w:rPr>
              <w:t>　　　　　</w:t>
            </w:r>
            <w:r>
              <w:rPr>
                <w:rFonts w:ascii="宋体" w:hAnsi="宋体" w:cs="宋体" w:eastAsia="宋体"/>
                <w:color w:val="000000"/>
                <w:sz w:val="21"/>
              </w:rPr>
              <w:t>元）</w:t>
            </w: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r>
      <w:tr>
        <w:trPr>
          <w:trHeight w:val="450"/>
        </w:trPr>
        <w:tc>
          <w:tcPr>
            <w:tcW w:type="dxa" w:w="525"/>
            <w:tcBorders>
              <w:top w:val="single" w:sz="6"/>
              <w:left w:val="single" w:sz="12"/>
              <w:bottom w:val="single" w:sz="12"/>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备注</w:t>
            </w:r>
          </w:p>
        </w:tc>
        <w:tc>
          <w:tcPr>
            <w:tcW w:type="dxa" w:w="9075"/>
            <w:hMerge w:val="restart"/>
            <w:tcBorders>
              <w:top w:val="single" w:sz="6"/>
              <w:left w:val="single" w:sz="6"/>
              <w:bottom w:val="single" w:sz="12"/>
              <w:right w:val="single" w:sz="12"/>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1．设备型号、数量、配置要求等详见配置清单。2．以上合同总价包括运抵各使用单位的运费及安装调试等所有费用、现场技术培训等所有费用。</w:t>
            </w: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r>
    </w:tbl>
    <w:p>
      <w:pPr>
        <w:spacing w:before="0" w:after="0" w:lineRule="exact" w:line="195"/>
      </w:pPr>
    </w:p>
    <w:p>
      <w:pPr>
        <w:wordWrap w:val="off"/>
        <w:spacing w:after="0" w:lineRule="exact" w:line="431"/>
        <w:jc w:val="left"/>
      </w:pPr>
      <w:r>
        <w:rPr>
          <w:rFonts w:ascii="宋体" w:hAnsi="宋体" w:cs="宋体" w:eastAsia="宋体"/>
          <w:b w:val="true"/>
          <w:color w:val="000000"/>
          <w:sz w:val="24"/>
        </w:rPr>
        <w:t>2</w:t>
      </w:r>
      <w:r>
        <w:rPr>
          <w:rFonts w:ascii="宋体" w:hAnsi="宋体" w:cs="宋体" w:eastAsia="宋体"/>
          <w:b w:val="true"/>
          <w:color w:val="000000"/>
          <w:sz w:val="24"/>
        </w:rPr>
        <w:t>.质量保证</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 乙方保证本合同中所供应的国产商品是最新生产的，符合国家技术规格和质量标准的出厂原装合格产品。如发生所供商品与合同不符，甲方有权拒收或退货，由此产生的一切责任和后果由乙方承担。</w:t>
      </w:r>
    </w:p>
    <w:p>
      <w:pPr>
        <w:wordWrap w:val="off"/>
        <w:spacing w:before="0" w:after="0" w:lineRule="exact" w:line="378"/>
        <w:jc w:val="left"/>
      </w:pPr>
    </w:p>
    <w:p>
      <w:pPr>
        <w:wordWrap w:val="off"/>
        <w:spacing w:after="0" w:lineRule="exact" w:line="431"/>
        <w:jc w:val="left"/>
      </w:pPr>
      <w:r>
        <w:rPr>
          <w:rFonts w:ascii="宋体" w:hAnsi="宋体" w:cs="宋体" w:eastAsia="宋体"/>
          <w:b w:val="true"/>
          <w:color w:val="000000"/>
          <w:sz w:val="24"/>
        </w:rPr>
        <w:t>3</w:t>
      </w:r>
      <w:r>
        <w:rPr>
          <w:rFonts w:ascii="宋体" w:hAnsi="宋体" w:cs="宋体" w:eastAsia="宋体"/>
          <w:b w:val="true"/>
          <w:color w:val="000000"/>
          <w:sz w:val="24"/>
        </w:rPr>
        <w:t>.交货</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3.1</w:t>
      </w:r>
      <w:r>
        <w:rPr>
          <w:rFonts w:ascii="宋体" w:hAnsi="宋体" w:cs="宋体" w:eastAsia="宋体"/>
          <w:color w:val="000000"/>
          <w:sz w:val="21"/>
        </w:rPr>
        <w:t xml:space="preserve"> 合同签订后，乙方应将商品安全运至甲方事先指定的地点，乙方负责安装、调试，然后交甲方使用者验收。</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3.2</w:t>
      </w:r>
      <w:r>
        <w:rPr>
          <w:rFonts w:ascii="宋体" w:hAnsi="宋体" w:cs="宋体" w:eastAsia="宋体"/>
          <w:color w:val="000000"/>
          <w:sz w:val="21"/>
        </w:rPr>
        <w:t xml:space="preserve"> 在所提供商品交付使用时，乙方必须向甲方提供产品说明书、质量保证书、保修卡等必须具备的相关资料和必备的附件。并提供现场技术培训。</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3.3</w:t>
      </w:r>
      <w:r>
        <w:rPr>
          <w:rFonts w:ascii="宋体" w:hAnsi="宋体" w:cs="宋体" w:eastAsia="宋体"/>
          <w:color w:val="000000"/>
          <w:sz w:val="21"/>
        </w:rPr>
        <w:t xml:space="preserve"> 交货时间：</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自合同签订之日起，</w:t>
      </w:r>
      <w:r>
        <w:rPr>
          <w:rFonts w:ascii="宋体" w:hAnsi="宋体" w:cs="宋体" w:eastAsia="宋体"/>
          <w:color w:val="000000"/>
          <w:sz w:val="21"/>
          <w:u w:val="single"/>
        </w:rPr>
        <w:t>60</w:t>
      </w:r>
      <w:r>
        <w:rPr>
          <w:rFonts w:ascii="宋体" w:hAnsi="宋体" w:cs="宋体" w:eastAsia="宋体"/>
          <w:color w:val="000000"/>
          <w:sz w:val="21"/>
        </w:rPr>
        <w:t>个日历日内，按甲方提供的地址供货到位（具体时间以甲方通知为准），并按甲方要求安装调试完毕。</w:t>
      </w:r>
    </w:p>
    <w:p>
      <w:pPr>
        <w:wordWrap w:val="off"/>
        <w:spacing w:before="0" w:after="0" w:lineRule="exact" w:line="378"/>
        <w:jc w:val="left"/>
      </w:pP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3.4</w:t>
      </w:r>
      <w:r>
        <w:rPr>
          <w:rFonts w:ascii="宋体" w:hAnsi="宋体" w:cs="宋体" w:eastAsia="宋体"/>
          <w:color w:val="000000"/>
          <w:sz w:val="21"/>
        </w:rPr>
        <w:t xml:space="preserve"> 交货地点：</w:t>
      </w:r>
      <w:r>
        <w:rPr>
          <w:rFonts w:ascii="宋体" w:hAnsi="宋体" w:cs="宋体" w:eastAsia="宋体"/>
          <w:color w:val="000000"/>
          <w:sz w:val="21"/>
          <w:u w:val="single"/>
        </w:rPr>
        <w:t>湖州师范学院3-209</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3.5</w:t>
      </w:r>
      <w:r>
        <w:rPr>
          <w:rFonts w:ascii="宋体" w:hAnsi="宋体" w:cs="宋体" w:eastAsia="宋体"/>
          <w:color w:val="000000"/>
          <w:sz w:val="21"/>
        </w:rPr>
        <w:t xml:space="preserve"> 使用方联系人及联系方式：</w:t>
      </w:r>
      <w:r>
        <w:rPr>
          <w:rFonts w:ascii="宋体" w:hAnsi="宋体" w:cs="宋体" w:eastAsia="宋体"/>
          <w:color w:val="000000"/>
          <w:sz w:val="21"/>
          <w:u w:val="single"/>
        </w:rPr>
        <w:t>庞老师，0572-2321177</w:t>
      </w:r>
      <w:r>
        <w:rPr>
          <w:rFonts w:ascii="宋体" w:hAnsi="宋体" w:cs="宋体" w:eastAsia="宋体"/>
          <w:color w:val="000000"/>
          <w:sz w:val="21"/>
        </w:rPr>
        <w:t>。</w:t>
      </w:r>
    </w:p>
    <w:p>
      <w:pPr>
        <w:wordWrap w:val="off"/>
        <w:spacing w:after="0" w:lineRule="exact" w:line="431"/>
        <w:jc w:val="left"/>
      </w:pPr>
      <w:r>
        <w:rPr>
          <w:rFonts w:ascii="宋体" w:hAnsi="宋体" w:cs="宋体" w:eastAsia="宋体"/>
          <w:b w:val="true"/>
          <w:color w:val="000000"/>
          <w:sz w:val="24"/>
        </w:rPr>
        <w:t>4</w:t>
      </w:r>
      <w:r>
        <w:rPr>
          <w:rFonts w:ascii="宋体" w:hAnsi="宋体" w:cs="宋体" w:eastAsia="宋体"/>
          <w:b w:val="true"/>
          <w:color w:val="000000"/>
          <w:sz w:val="24"/>
        </w:rPr>
        <w:t>.售后服务</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4.1</w:t>
      </w:r>
      <w:r>
        <w:rPr>
          <w:rFonts w:ascii="宋体" w:hAnsi="宋体" w:cs="宋体" w:eastAsia="宋体"/>
          <w:color w:val="000000"/>
          <w:sz w:val="21"/>
        </w:rPr>
        <w:t xml:space="preserve"> 合同商品（系统）的质保期从验收合格之日起为</w:t>
      </w:r>
      <w:r>
        <w:rPr>
          <w:rFonts w:ascii="宋体" w:hAnsi="宋体" w:cs="宋体" w:eastAsia="宋体"/>
          <w:color w:val="000000"/>
          <w:sz w:val="21"/>
        </w:rPr>
        <w:t>12</w:t>
      </w:r>
      <w:r>
        <w:rPr>
          <w:rFonts w:ascii="宋体" w:hAnsi="宋体" w:cs="宋体" w:eastAsia="宋体"/>
          <w:color w:val="000000"/>
          <w:sz w:val="21"/>
        </w:rPr>
        <w:t>个月。质保期满后，乙方仍提供整机维修和系统维护服务，收取成本费。</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4.2</w:t>
      </w:r>
      <w:r>
        <w:rPr>
          <w:rFonts w:ascii="宋体" w:hAnsi="宋体" w:cs="宋体" w:eastAsia="宋体"/>
          <w:color w:val="000000"/>
          <w:sz w:val="21"/>
        </w:rPr>
        <w:t xml:space="preserve"> 其它优惠条件：</w:t>
      </w:r>
      <w:r>
        <w:rPr>
          <w:rFonts w:ascii="宋体" w:hAnsi="宋体" w:cs="宋体" w:eastAsia="宋体"/>
          <w:color w:val="000000"/>
          <w:sz w:val="21"/>
          <w:u w:val="single"/>
        </w:rPr>
        <w:t>　　　　　　　　　　　　　　　　　　　　　　　　　　</w:t>
      </w:r>
    </w:p>
    <w:p>
      <w:pPr>
        <w:wordWrap w:val="off"/>
        <w:spacing w:after="0" w:lineRule="exact" w:line="431"/>
        <w:jc w:val="left"/>
      </w:pPr>
      <w:r>
        <w:rPr>
          <w:rFonts w:ascii="宋体" w:hAnsi="宋体" w:cs="宋体" w:eastAsia="宋体"/>
          <w:b w:val="true"/>
          <w:color w:val="000000"/>
          <w:sz w:val="24"/>
        </w:rPr>
        <w:t>5</w:t>
      </w:r>
      <w:r>
        <w:rPr>
          <w:rFonts w:ascii="宋体" w:hAnsi="宋体" w:cs="宋体" w:eastAsia="宋体"/>
          <w:b w:val="true"/>
          <w:color w:val="000000"/>
          <w:sz w:val="24"/>
        </w:rPr>
        <w:t>.验收</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5.1 乙方将所供商品运至交货地点拆箱并安装调试完毕后，由甲方使用者当场负责初次（品牌、外观、数量等）验收；甲方需要另行组织专家等验收的，验收期为</w:t>
      </w:r>
      <w:r>
        <w:rPr>
          <w:rFonts w:ascii="宋体" w:hAnsi="宋体" w:cs="宋体" w:eastAsia="宋体"/>
          <w:color w:val="000000"/>
          <w:sz w:val="21"/>
          <w:u w:val="single"/>
        </w:rPr>
        <w:t>15</w:t>
      </w:r>
      <w:r>
        <w:rPr>
          <w:rFonts w:ascii="宋体" w:hAnsi="宋体" w:cs="宋体" w:eastAsia="宋体"/>
          <w:color w:val="000000"/>
          <w:sz w:val="21"/>
        </w:rPr>
        <w:t>天(双方另有约定的从约定）。</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5.2 合同商品从验收合格之日起</w:t>
      </w:r>
      <w:r>
        <w:rPr>
          <w:rFonts w:ascii="宋体" w:hAnsi="宋体" w:cs="宋体" w:eastAsia="宋体"/>
          <w:color w:val="000000"/>
          <w:sz w:val="21"/>
          <w:u w:val="single"/>
        </w:rPr>
        <w:t>30</w:t>
      </w:r>
      <w:r>
        <w:rPr>
          <w:rFonts w:ascii="宋体" w:hAnsi="宋体" w:cs="宋体" w:eastAsia="宋体"/>
          <w:color w:val="000000"/>
          <w:sz w:val="21"/>
        </w:rPr>
        <w:t>日内，出现非使用方人为因素造成的无法排除的故障由乙方予以整机调换。</w:t>
      </w:r>
    </w:p>
    <w:p>
      <w:pPr>
        <w:wordWrap w:val="off"/>
        <w:spacing w:before="0" w:after="0" w:lineRule="exact" w:line="378"/>
        <w:jc w:val="left"/>
      </w:pPr>
    </w:p>
    <w:p>
      <w:pPr>
        <w:wordWrap w:val="off"/>
        <w:spacing w:after="0" w:lineRule="exact" w:line="431"/>
        <w:jc w:val="left"/>
      </w:pPr>
      <w:r>
        <w:rPr>
          <w:rFonts w:ascii="宋体" w:hAnsi="宋体" w:cs="宋体" w:eastAsia="宋体"/>
          <w:b w:val="true"/>
          <w:color w:val="000000"/>
          <w:sz w:val="24"/>
        </w:rPr>
        <w:t>6</w:t>
      </w:r>
      <w:r>
        <w:rPr>
          <w:rFonts w:ascii="宋体" w:hAnsi="宋体" w:cs="宋体" w:eastAsia="宋体"/>
          <w:b w:val="true"/>
          <w:color w:val="000000"/>
          <w:sz w:val="24"/>
        </w:rPr>
        <w:t>.履约保证金</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乙方在签订合同后7天内向甲方交纳</w:t>
      </w:r>
      <w:r>
        <w:rPr>
          <w:rFonts w:ascii="宋体" w:hAnsi="宋体" w:cs="宋体" w:eastAsia="宋体"/>
          <w:color w:val="000000"/>
          <w:sz w:val="21"/>
          <w:u w:val="single"/>
        </w:rPr>
        <w:t>20,000.00</w:t>
      </w:r>
      <w:r>
        <w:rPr>
          <w:rFonts w:ascii="宋体" w:hAnsi="宋体" w:cs="宋体" w:eastAsia="宋体"/>
          <w:color w:val="000000"/>
          <w:sz w:val="21"/>
        </w:rPr>
        <w:t>元的履约保证金；履约保证金以现金、支票、汇票、本票、保函等形式提交。服务期满或验收合格后，无发现有质量问题和维护问题，全额无息退还。</w:t>
      </w:r>
    </w:p>
    <w:p>
      <w:pPr>
        <w:wordWrap w:val="off"/>
        <w:spacing w:before="0" w:after="0" w:lineRule="exact" w:line="378"/>
        <w:jc w:val="left"/>
      </w:pPr>
    </w:p>
    <w:p>
      <w:pPr>
        <w:wordWrap w:val="off"/>
        <w:spacing w:after="0" w:lineRule="exact" w:line="431"/>
        <w:jc w:val="left"/>
      </w:pPr>
      <w:r>
        <w:rPr>
          <w:rFonts w:ascii="宋体" w:hAnsi="宋体" w:cs="宋体" w:eastAsia="宋体"/>
          <w:b w:val="true"/>
          <w:color w:val="000000"/>
          <w:sz w:val="24"/>
        </w:rPr>
        <w:t>7</w:t>
      </w:r>
      <w:r>
        <w:rPr>
          <w:rFonts w:ascii="宋体" w:hAnsi="宋体" w:cs="宋体" w:eastAsia="宋体"/>
          <w:b w:val="true"/>
          <w:color w:val="000000"/>
          <w:sz w:val="24"/>
        </w:rPr>
        <w:t>.付款方式</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乙方将全部货物运到甲方指定的交货地点，并按照招标文件、本合同约定及甲方的要求安装调试结束，经甲方最终书面确认验收合格无误后，乙方向甲方提供合法有效的正规增值税发票，甲方在收到发票后15个工作日内向乙方付清应付款项。</w:t>
      </w:r>
    </w:p>
    <w:p>
      <w:pPr>
        <w:wordWrap w:val="off"/>
        <w:spacing w:before="0" w:after="0" w:lineRule="exact" w:line="378"/>
        <w:jc w:val="left"/>
      </w:pPr>
    </w:p>
    <w:p>
      <w:pPr>
        <w:wordWrap w:val="off"/>
        <w:spacing w:after="0" w:lineRule="exact" w:line="431"/>
        <w:jc w:val="left"/>
      </w:pPr>
      <w:r>
        <w:rPr>
          <w:rFonts w:ascii="宋体" w:hAnsi="宋体" w:cs="宋体" w:eastAsia="宋体"/>
          <w:b w:val="true"/>
          <w:color w:val="000000"/>
          <w:sz w:val="24"/>
        </w:rPr>
        <w:t>8</w:t>
      </w:r>
      <w:r>
        <w:rPr>
          <w:rFonts w:ascii="宋体" w:hAnsi="宋体" w:cs="宋体" w:eastAsia="宋体"/>
          <w:b w:val="true"/>
          <w:color w:val="000000"/>
          <w:sz w:val="24"/>
        </w:rPr>
        <w:t>.违约责任</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8.1</w:t>
      </w:r>
      <w:r>
        <w:rPr>
          <w:rFonts w:ascii="宋体" w:hAnsi="宋体" w:cs="宋体" w:eastAsia="宋体"/>
          <w:color w:val="000000"/>
          <w:sz w:val="21"/>
        </w:rPr>
        <w:t xml:space="preserve"> 乙方无正当理由逾期履行合同的，自逾期之日起，向甲方每日偿付合同总价款0.05%（计￥</w:t>
      </w:r>
      <w:r>
        <w:rPr>
          <w:rFonts w:ascii="宋体" w:hAnsi="宋体" w:cs="宋体" w:eastAsia="宋体"/>
          <w:color w:val="000000"/>
          <w:sz w:val="21"/>
          <w:u w:val="single"/>
        </w:rPr>
        <w:t>　　</w:t>
      </w:r>
      <w:r>
        <w:rPr>
          <w:rFonts w:ascii="宋体" w:hAnsi="宋体" w:cs="宋体" w:eastAsia="宋体"/>
          <w:color w:val="000000"/>
          <w:sz w:val="21"/>
        </w:rPr>
        <w:t>元）的违约金，最高限额为本合同总价的</w:t>
      </w:r>
      <w:r>
        <w:rPr>
          <w:rFonts w:ascii="宋体" w:hAnsi="宋体" w:cs="宋体" w:eastAsia="宋体"/>
          <w:color w:val="000000"/>
          <w:sz w:val="21"/>
          <w:u w:val="single"/>
        </w:rPr>
        <w:t>20</w:t>
      </w:r>
      <w:r>
        <w:rPr>
          <w:rFonts w:ascii="宋体" w:hAnsi="宋体" w:cs="宋体" w:eastAsia="宋体"/>
          <w:color w:val="000000"/>
          <w:sz w:val="21"/>
        </w:rPr>
        <w:t>%。</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8.2</w:t>
      </w:r>
      <w:r>
        <w:rPr>
          <w:rFonts w:ascii="宋体" w:hAnsi="宋体" w:cs="宋体" w:eastAsia="宋体"/>
          <w:color w:val="000000"/>
          <w:sz w:val="21"/>
        </w:rPr>
        <w:t xml:space="preserve"> 甲方无正当理由逾期支付货款的，自逾期之日起，向乙方每日偿付合同总价款0.05%（计￥</w:t>
      </w:r>
      <w:r>
        <w:rPr>
          <w:rFonts w:ascii="宋体" w:hAnsi="宋体" w:cs="宋体" w:eastAsia="宋体"/>
          <w:color w:val="000000"/>
          <w:sz w:val="21"/>
          <w:u w:val="single"/>
        </w:rPr>
        <w:t>　　</w:t>
      </w:r>
      <w:r>
        <w:rPr>
          <w:rFonts w:ascii="宋体" w:hAnsi="宋体" w:cs="宋体" w:eastAsia="宋体"/>
          <w:color w:val="000000"/>
          <w:sz w:val="21"/>
        </w:rPr>
        <w:t>元）的违约金，最高限额为本合同总价的</w:t>
      </w:r>
      <w:r>
        <w:rPr>
          <w:rFonts w:ascii="宋体" w:hAnsi="宋体" w:cs="宋体" w:eastAsia="宋体"/>
          <w:color w:val="000000"/>
          <w:sz w:val="21"/>
          <w:u w:val="single"/>
        </w:rPr>
        <w:t>20</w:t>
      </w:r>
      <w:r>
        <w:rPr>
          <w:rFonts w:ascii="宋体" w:hAnsi="宋体" w:cs="宋体" w:eastAsia="宋体"/>
          <w:color w:val="000000"/>
          <w:sz w:val="21"/>
        </w:rPr>
        <w:t>%。</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8.3</w:t>
      </w:r>
      <w:r>
        <w:rPr>
          <w:rFonts w:ascii="宋体" w:hAnsi="宋体" w:cs="宋体" w:eastAsia="宋体"/>
          <w:color w:val="000000"/>
          <w:sz w:val="21"/>
        </w:rPr>
        <w:t xml:space="preserve"> 如乙方在合同生效后未能按合同约定的交货时间供货或未能如期履行合同规定的其他内容，造成甲方实际损失的，甲方有权通过调解、诉讼等方式向乙方追偿，并将实际情况报相关采购监管部门。</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8.4</w:t>
      </w:r>
      <w:r>
        <w:rPr>
          <w:rFonts w:ascii="宋体" w:hAnsi="宋体" w:cs="宋体" w:eastAsia="宋体"/>
          <w:color w:val="000000"/>
          <w:sz w:val="21"/>
        </w:rPr>
        <w:t xml:space="preserve"> 乙方应保证甲方所采购的商品及其任何一部分，在使用时不受第三方提出侵犯其专利权、版权、商标权或其他权利的起诉。一旦出现侵权，乙方应承担全部责任。</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8.5</w:t>
      </w:r>
      <w:r>
        <w:rPr>
          <w:rFonts w:ascii="宋体" w:hAnsi="宋体" w:cs="宋体" w:eastAsia="宋体"/>
          <w:color w:val="000000"/>
          <w:sz w:val="21"/>
        </w:rPr>
        <w:t xml:space="preserve"> 有下列情形之一的，乙方承担相关责任，造成损失的乙方承担损失赔偿；如有争议，则按本合同第九条处理。</w:t>
      </w:r>
    </w:p>
    <w:p>
      <w:pPr>
        <w:wordWrap w:val="off"/>
        <w:spacing w:before="0" w:after="0" w:lineRule="exact" w:line="378"/>
        <w:ind w:firstLineChars="200"/>
        <w:jc w:val="left"/>
      </w:pPr>
      <w:r>
        <w:rPr>
          <w:rFonts w:ascii="宋体" w:hAnsi="宋体" w:cs="宋体" w:eastAsia="宋体"/>
          <w:color w:val="000000"/>
          <w:sz w:val="21"/>
        </w:rPr>
        <w:t>1）在商品交付验收合格之日起质保期内发生质量问题；</w:t>
      </w:r>
    </w:p>
    <w:p>
      <w:pPr>
        <w:wordWrap w:val="off"/>
        <w:spacing w:before="0" w:after="0" w:lineRule="exact" w:line="378"/>
        <w:ind w:firstLineChars="200"/>
        <w:jc w:val="left"/>
      </w:pPr>
      <w:r>
        <w:rPr>
          <w:rFonts w:ascii="宋体" w:hAnsi="宋体" w:cs="宋体" w:eastAsia="宋体"/>
          <w:color w:val="000000"/>
          <w:sz w:val="21"/>
        </w:rPr>
        <w:t>2）售后服务或维护未按照合同约定或国家法律、规章制度规定完成的。</w:t>
      </w:r>
    </w:p>
    <w:p>
      <w:pPr>
        <w:wordWrap w:val="off"/>
        <w:spacing w:after="0" w:lineRule="exact" w:line="431"/>
        <w:jc w:val="left"/>
      </w:pPr>
      <w:r>
        <w:rPr>
          <w:rFonts w:ascii="宋体" w:hAnsi="宋体" w:cs="宋体" w:eastAsia="宋体"/>
          <w:b w:val="true"/>
          <w:color w:val="000000"/>
          <w:sz w:val="24"/>
        </w:rPr>
        <w:t>9</w:t>
      </w:r>
      <w:r>
        <w:rPr>
          <w:rFonts w:ascii="宋体" w:hAnsi="宋体" w:cs="宋体" w:eastAsia="宋体"/>
          <w:b w:val="true"/>
          <w:color w:val="000000"/>
          <w:sz w:val="24"/>
        </w:rPr>
        <w:t>.争议解决</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9.1</w:t>
      </w:r>
      <w:r>
        <w:rPr>
          <w:rFonts w:ascii="宋体" w:hAnsi="宋体" w:cs="宋体" w:eastAsia="宋体"/>
          <w:color w:val="000000"/>
          <w:sz w:val="21"/>
        </w:rPr>
        <w:t xml:space="preserve"> 本合同在发生所供商品的质量、售后服务等问题时，各使用方有权直接向乙方索赔，签订必要的书面处理协议。如协商不成，向甲方所在地人民法院提起诉讼解决。</w:t>
      </w:r>
    </w:p>
    <w:p>
      <w:pPr>
        <w:wordWrap w:val="off"/>
        <w:spacing w:after="0" w:lineRule="exact" w:line="431"/>
        <w:jc w:val="left"/>
      </w:pPr>
      <w:r>
        <w:rPr>
          <w:rFonts w:ascii="宋体" w:hAnsi="宋体" w:cs="宋体" w:eastAsia="宋体"/>
          <w:b w:val="true"/>
          <w:color w:val="000000"/>
          <w:sz w:val="24"/>
        </w:rPr>
        <w:t>10</w:t>
      </w:r>
      <w:r>
        <w:rPr>
          <w:rFonts w:ascii="宋体" w:hAnsi="宋体" w:cs="宋体" w:eastAsia="宋体"/>
          <w:b w:val="true"/>
          <w:color w:val="000000"/>
          <w:sz w:val="24"/>
        </w:rPr>
        <w:t>.双方约定的其他事项</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10.1</w:t>
      </w:r>
      <w:r>
        <w:rPr>
          <w:rFonts w:ascii="宋体" w:hAnsi="宋体" w:cs="宋体" w:eastAsia="宋体"/>
          <w:color w:val="000000"/>
          <w:sz w:val="21"/>
        </w:rPr>
        <w:t xml:space="preserve"> </w:t>
      </w:r>
      <w:r>
        <w:rPr>
          <w:rFonts w:ascii="宋体" w:hAnsi="宋体" w:cs="宋体" w:eastAsia="宋体"/>
          <w:color w:val="000000"/>
          <w:sz w:val="21"/>
        </w:rPr>
        <w:t>　　　　　　　　　　　　　　　　　　　　　　　　　　</w:t>
      </w:r>
    </w:p>
    <w:p>
      <w:pPr>
        <w:wordWrap w:val="off"/>
        <w:spacing w:after="0" w:lineRule="exact" w:line="431"/>
        <w:jc w:val="left"/>
      </w:pPr>
      <w:r>
        <w:rPr>
          <w:rFonts w:ascii="宋体" w:hAnsi="宋体" w:cs="宋体" w:eastAsia="宋体"/>
          <w:b w:val="true"/>
          <w:color w:val="000000"/>
          <w:sz w:val="24"/>
        </w:rPr>
        <w:t>11</w:t>
      </w:r>
      <w:r>
        <w:rPr>
          <w:rFonts w:ascii="宋体" w:hAnsi="宋体" w:cs="宋体" w:eastAsia="宋体"/>
          <w:b w:val="true"/>
          <w:color w:val="000000"/>
          <w:sz w:val="24"/>
        </w:rPr>
        <w:t>.合同生效</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11.1</w:t>
      </w:r>
      <w:r>
        <w:rPr>
          <w:rFonts w:ascii="宋体" w:hAnsi="宋体" w:cs="宋体" w:eastAsia="宋体"/>
          <w:color w:val="000000"/>
          <w:sz w:val="21"/>
        </w:rPr>
        <w:t xml:space="preserve"> 本合同经双方法定代表人或其授权委托人签字并加盖双方公章之日起生效。</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11.2</w:t>
      </w:r>
      <w:r>
        <w:rPr>
          <w:rFonts w:ascii="宋体" w:hAnsi="宋体" w:cs="宋体" w:eastAsia="宋体"/>
          <w:color w:val="000000"/>
          <w:sz w:val="21"/>
        </w:rPr>
        <w:t xml:space="preserve"> 本合同一式</w:t>
      </w:r>
      <w:r>
        <w:rPr>
          <w:rFonts w:ascii="宋体" w:hAnsi="宋体" w:cs="宋体" w:eastAsia="宋体"/>
          <w:color w:val="000000"/>
          <w:sz w:val="21"/>
          <w:u w:val="single"/>
        </w:rPr>
        <w:t>伍</w:t>
      </w:r>
      <w:r>
        <w:rPr>
          <w:rFonts w:ascii="宋体" w:hAnsi="宋体" w:cs="宋体" w:eastAsia="宋体"/>
          <w:color w:val="000000"/>
          <w:sz w:val="21"/>
        </w:rPr>
        <w:t>份，甲方执</w:t>
      </w:r>
      <w:r>
        <w:rPr>
          <w:rFonts w:ascii="宋体" w:hAnsi="宋体" w:cs="宋体" w:eastAsia="宋体"/>
          <w:color w:val="000000"/>
          <w:sz w:val="21"/>
          <w:u w:val="single"/>
        </w:rPr>
        <w:t>肆</w:t>
      </w:r>
      <w:r>
        <w:rPr>
          <w:rFonts w:ascii="宋体" w:hAnsi="宋体" w:cs="宋体" w:eastAsia="宋体"/>
          <w:color w:val="000000"/>
          <w:sz w:val="21"/>
        </w:rPr>
        <w:t>份，乙方执</w:t>
      </w:r>
      <w:r>
        <w:rPr>
          <w:rFonts w:ascii="宋体" w:hAnsi="宋体" w:cs="宋体" w:eastAsia="宋体"/>
          <w:color w:val="000000"/>
          <w:sz w:val="21"/>
          <w:u w:val="single"/>
        </w:rPr>
        <w:t>壹</w:t>
      </w:r>
      <w:r>
        <w:rPr>
          <w:rFonts w:ascii="宋体" w:hAnsi="宋体" w:cs="宋体" w:eastAsia="宋体"/>
          <w:color w:val="000000"/>
          <w:sz w:val="21"/>
        </w:rPr>
        <w:t>份</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11.3</w:t>
      </w:r>
      <w:r>
        <w:rPr>
          <w:rFonts w:ascii="宋体" w:hAnsi="宋体" w:cs="宋体" w:eastAsia="宋体"/>
          <w:color w:val="000000"/>
          <w:sz w:val="21"/>
        </w:rPr>
        <w:t xml:space="preserve"> 下列文件为本合同的组成部分，并构成一个整体，需综合解释、相互补充。如果下列文件内容出现不一致的情形，在保证按照采购文件确定的事项的前提下，组成本合同的多个文件的优先适用顺序如下：</w:t>
      </w:r>
    </w:p>
    <w:p>
      <w:pPr>
        <w:wordWrap w:val="off"/>
        <w:spacing w:before="0" w:after="0" w:lineRule="exact" w:line="378"/>
        <w:ind w:firstLineChars="250"/>
        <w:jc w:val="left"/>
      </w:pPr>
      <w:r>
        <w:rPr>
          <w:rFonts w:ascii="宋体" w:hAnsi="宋体" w:cs="宋体" w:eastAsia="宋体"/>
          <w:color w:val="000000"/>
          <w:sz w:val="21"/>
        </w:rPr>
        <w:t/>
      </w:r>
      <w:r>
        <w:rPr>
          <w:rFonts w:ascii="宋体" w:hAnsi="宋体" w:cs="宋体" w:eastAsia="宋体"/>
          <w:color w:val="000000"/>
          <w:sz w:val="21"/>
        </w:rPr>
        <w:t>11.3.1</w:t>
      </w:r>
      <w:r>
        <w:rPr>
          <w:rFonts w:ascii="宋体" w:hAnsi="宋体" w:cs="宋体" w:eastAsia="宋体"/>
          <w:color w:val="000000"/>
          <w:sz w:val="21"/>
        </w:rPr>
        <w:t xml:space="preserve"> 本合同及其补充合同、变更协议；</w:t>
      </w:r>
    </w:p>
    <w:p>
      <w:pPr>
        <w:wordWrap w:val="off"/>
        <w:spacing w:before="0" w:after="0" w:lineRule="exact" w:line="378"/>
        <w:ind w:firstLineChars="250"/>
        <w:jc w:val="left"/>
      </w:pPr>
      <w:r>
        <w:rPr>
          <w:rFonts w:ascii="宋体" w:hAnsi="宋体" w:cs="宋体" w:eastAsia="宋体"/>
          <w:color w:val="000000"/>
          <w:sz w:val="21"/>
        </w:rPr>
        <w:t/>
      </w:r>
      <w:r>
        <w:rPr>
          <w:rFonts w:ascii="宋体" w:hAnsi="宋体" w:cs="宋体" w:eastAsia="宋体"/>
          <w:color w:val="000000"/>
          <w:sz w:val="21"/>
        </w:rPr>
        <w:t>11.3.2</w:t>
      </w:r>
      <w:r>
        <w:rPr>
          <w:rFonts w:ascii="宋体" w:hAnsi="宋体" w:cs="宋体" w:eastAsia="宋体"/>
          <w:color w:val="000000"/>
          <w:sz w:val="21"/>
        </w:rPr>
        <w:t xml:space="preserve"> 中标通知书；</w:t>
      </w:r>
    </w:p>
    <w:p>
      <w:pPr>
        <w:wordWrap w:val="off"/>
        <w:spacing w:before="0" w:after="0" w:lineRule="exact" w:line="378"/>
        <w:ind w:firstLineChars="250"/>
        <w:jc w:val="left"/>
      </w:pPr>
      <w:r>
        <w:rPr>
          <w:rFonts w:ascii="宋体" w:hAnsi="宋体" w:cs="宋体" w:eastAsia="宋体"/>
          <w:color w:val="000000"/>
          <w:sz w:val="21"/>
        </w:rPr>
        <w:t/>
      </w:r>
      <w:r>
        <w:rPr>
          <w:rFonts w:ascii="宋体" w:hAnsi="宋体" w:cs="宋体" w:eastAsia="宋体"/>
          <w:color w:val="000000"/>
          <w:sz w:val="21"/>
        </w:rPr>
        <w:t>11.3.3</w:t>
      </w:r>
      <w:r>
        <w:rPr>
          <w:rFonts w:ascii="宋体" w:hAnsi="宋体" w:cs="宋体" w:eastAsia="宋体"/>
          <w:color w:val="000000"/>
          <w:sz w:val="21"/>
        </w:rPr>
        <w:t xml:space="preserve"> 投标文件（含澄清或者说明文件）；</w:t>
      </w:r>
    </w:p>
    <w:p>
      <w:pPr>
        <w:wordWrap w:val="off"/>
        <w:spacing w:before="0" w:after="0" w:lineRule="exact" w:line="378"/>
        <w:ind w:firstLineChars="250"/>
        <w:jc w:val="left"/>
      </w:pPr>
      <w:r>
        <w:rPr>
          <w:rFonts w:ascii="宋体" w:hAnsi="宋体" w:cs="宋体" w:eastAsia="宋体"/>
          <w:color w:val="000000"/>
          <w:sz w:val="21"/>
        </w:rPr>
        <w:t/>
      </w:r>
      <w:r>
        <w:rPr>
          <w:rFonts w:ascii="宋体" w:hAnsi="宋体" w:cs="宋体" w:eastAsia="宋体"/>
          <w:color w:val="000000"/>
          <w:sz w:val="21"/>
        </w:rPr>
        <w:t>11.3.4</w:t>
      </w:r>
      <w:r>
        <w:rPr>
          <w:rFonts w:ascii="宋体" w:hAnsi="宋体" w:cs="宋体" w:eastAsia="宋体"/>
          <w:color w:val="000000"/>
          <w:sz w:val="21"/>
        </w:rPr>
        <w:t xml:space="preserve"> 招标文件（含澄清或者修改文件）；</w:t>
      </w:r>
    </w:p>
    <w:p>
      <w:pPr>
        <w:wordWrap w:val="off"/>
        <w:spacing w:before="0" w:after="0" w:lineRule="exact" w:line="378"/>
        <w:ind w:firstLineChars="250"/>
        <w:jc w:val="left"/>
      </w:pPr>
      <w:r>
        <w:rPr>
          <w:rFonts w:ascii="宋体" w:hAnsi="宋体" w:cs="宋体" w:eastAsia="宋体"/>
          <w:color w:val="000000"/>
          <w:sz w:val="21"/>
        </w:rPr>
        <w:t/>
      </w:r>
      <w:r>
        <w:rPr>
          <w:rFonts w:ascii="宋体" w:hAnsi="宋体" w:cs="宋体" w:eastAsia="宋体"/>
          <w:color w:val="000000"/>
          <w:sz w:val="21"/>
        </w:rPr>
        <w:t>11.3.5</w:t>
      </w:r>
      <w:r>
        <w:rPr>
          <w:rFonts w:ascii="宋体" w:hAnsi="宋体" w:cs="宋体" w:eastAsia="宋体"/>
          <w:color w:val="000000"/>
          <w:sz w:val="21"/>
        </w:rPr>
        <w:t xml:space="preserve"> 其他相关采购文件。</w:t>
      </w:r>
    </w:p>
    <w:p>
      <w:pPr>
        <w:spacing w:before="0" w:after="0" w:lineRule="exact" w:line="195"/>
      </w:pPr>
    </w:p>
    <w:p>
      <w:pPr>
        <w:wordWrap w:val="off"/>
        <w:spacing w:after="0" w:lineRule="exact" w:line="378"/>
        <w:jc w:val="left"/>
      </w:pPr>
      <w:r>
        <w:rPr>
          <w:rFonts w:ascii="宋体" w:hAnsi="宋体" w:cs="宋体" w:eastAsia="宋体"/>
          <w:color w:val="000000"/>
          <w:sz w:val="21"/>
        </w:rPr>
        <w:t>甲方（公章）：</w:t>
      </w:r>
      <w:r>
        <w:rPr>
          <w:rFonts w:ascii="宋体" w:hAnsi="宋体" w:cs="宋体" w:eastAsia="宋体"/>
          <w:b w:val="true"/>
          <w:color w:val="000000"/>
          <w:sz w:val="21"/>
          <w:u w:val="single"/>
        </w:rPr>
        <w:t>湖州师范学院</w:t>
      </w:r>
    </w:p>
    <w:p>
      <w:pPr>
        <w:wordWrap w:val="off"/>
        <w:spacing w:before="0" w:after="0" w:lineRule="exact" w:line="378"/>
        <w:jc w:val="left"/>
      </w:pPr>
      <w:r>
        <w:rPr>
          <w:rFonts w:ascii="宋体" w:hAnsi="宋体" w:cs="宋体" w:eastAsia="宋体"/>
          <w:color w:val="000000"/>
          <w:sz w:val="21"/>
        </w:rPr>
        <w:t>法定代表人或授权委托人（签字）：</w:t>
      </w:r>
    </w:p>
    <w:p>
      <w:pPr>
        <w:wordWrap w:val="off"/>
        <w:spacing w:before="0" w:after="0" w:lineRule="exact" w:line="378"/>
        <w:jc w:val="left"/>
      </w:pPr>
      <w:r>
        <w:rPr>
          <w:rFonts w:ascii="宋体" w:hAnsi="宋体" w:cs="宋体" w:eastAsia="宋体"/>
          <w:color w:val="000000"/>
          <w:sz w:val="21"/>
        </w:rPr>
        <w:t>邮编：</w:t>
      </w:r>
      <w:r>
        <w:rPr>
          <w:rFonts w:ascii="宋体" w:hAnsi="宋体" w:cs="宋体" w:eastAsia="宋体"/>
          <w:color w:val="000000"/>
          <w:sz w:val="21"/>
          <w:u w:val="single"/>
        </w:rPr>
        <w:t>313000</w:t>
      </w:r>
    </w:p>
    <w:p>
      <w:pPr>
        <w:wordWrap w:val="off"/>
        <w:spacing w:before="0" w:after="0" w:lineRule="exact" w:line="378"/>
        <w:jc w:val="left"/>
      </w:pPr>
      <w:r>
        <w:rPr>
          <w:rFonts w:ascii="宋体" w:hAnsi="宋体" w:cs="宋体" w:eastAsia="宋体"/>
          <w:color w:val="000000"/>
          <w:sz w:val="21"/>
        </w:rPr>
        <w:t>使用部门联系人：</w:t>
      </w:r>
      <w:r>
        <w:rPr>
          <w:rFonts w:ascii="宋体" w:hAnsi="宋体" w:cs="宋体" w:eastAsia="宋体"/>
          <w:color w:val="000000"/>
          <w:sz w:val="21"/>
          <w:u w:val="single"/>
        </w:rPr>
        <w:t>　　　　　　　　　　　</w:t>
      </w:r>
      <w:r>
        <w:rPr>
          <w:rFonts w:ascii="宋体" w:hAnsi="宋体" w:cs="宋体" w:eastAsia="宋体"/>
          <w:color w:val="000000"/>
          <w:sz w:val="21"/>
        </w:rPr>
        <w:t xml:space="preserve"> </w:t>
      </w:r>
    </w:p>
    <w:p>
      <w:pPr>
        <w:wordWrap w:val="off"/>
        <w:spacing w:before="0" w:after="0" w:lineRule="exact" w:line="378"/>
        <w:jc w:val="left"/>
      </w:pPr>
      <w:r>
        <w:rPr>
          <w:rFonts w:ascii="宋体" w:hAnsi="宋体" w:cs="宋体" w:eastAsia="宋体"/>
          <w:color w:val="000000"/>
          <w:sz w:val="21"/>
        </w:rPr>
        <w:t>电话：</w:t>
      </w:r>
      <w:r>
        <w:rPr>
          <w:rFonts w:ascii="宋体" w:hAnsi="宋体" w:cs="宋体" w:eastAsia="宋体"/>
          <w:color w:val="000000"/>
          <w:sz w:val="21"/>
          <w:u w:val="single"/>
        </w:rPr>
        <w:t>　　　　　　　　　　　</w:t>
      </w:r>
      <w:r>
        <w:rPr>
          <w:rFonts w:ascii="宋体" w:hAnsi="宋体" w:cs="宋体" w:eastAsia="宋体"/>
          <w:color w:val="000000"/>
          <w:sz w:val="21"/>
        </w:rPr>
        <w:t xml:space="preserve"> </w:t>
      </w:r>
    </w:p>
    <w:p>
      <w:pPr>
        <w:wordWrap w:val="off"/>
        <w:spacing w:before="0" w:after="0" w:lineRule="exact" w:line="378"/>
        <w:jc w:val="left"/>
      </w:pPr>
      <w:r>
        <w:rPr>
          <w:rFonts w:ascii="宋体" w:hAnsi="宋体" w:cs="宋体" w:eastAsia="宋体"/>
          <w:color w:val="000000"/>
          <w:sz w:val="21"/>
        </w:rPr>
        <w:t>传真：</w:t>
      </w:r>
      <w:r>
        <w:rPr>
          <w:rFonts w:ascii="宋体" w:hAnsi="宋体" w:cs="宋体" w:eastAsia="宋体"/>
          <w:color w:val="000000"/>
          <w:sz w:val="21"/>
          <w:u w:val="single"/>
        </w:rPr>
        <w:t>　　　　　　　　　　　</w:t>
      </w:r>
      <w:r>
        <w:rPr>
          <w:rFonts w:ascii="宋体" w:hAnsi="宋体" w:cs="宋体" w:eastAsia="宋体"/>
          <w:color w:val="000000"/>
          <w:sz w:val="21"/>
        </w:rPr>
        <w:t xml:space="preserve"> </w:t>
      </w:r>
    </w:p>
    <w:p>
      <w:pPr>
        <w:wordWrap w:val="off"/>
        <w:spacing w:before="0" w:after="0" w:lineRule="exact" w:line="378"/>
        <w:jc w:val="left"/>
      </w:pPr>
      <w:r>
        <w:rPr>
          <w:rFonts w:ascii="宋体" w:hAnsi="宋体" w:cs="宋体" w:eastAsia="宋体"/>
          <w:color w:val="000000"/>
          <w:sz w:val="21"/>
        </w:rPr>
        <w:t>采购中心联系人：</w:t>
      </w:r>
      <w:r>
        <w:rPr>
          <w:rFonts w:ascii="宋体" w:hAnsi="宋体" w:cs="宋体" w:eastAsia="宋体"/>
          <w:color w:val="000000"/>
          <w:sz w:val="21"/>
          <w:u w:val="single"/>
        </w:rPr>
        <w:t>　　　　　　　　　　　</w:t>
      </w:r>
      <w:r>
        <w:rPr>
          <w:rFonts w:ascii="宋体" w:hAnsi="宋体" w:cs="宋体" w:eastAsia="宋体"/>
          <w:color w:val="000000"/>
          <w:sz w:val="21"/>
        </w:rPr>
        <w:t xml:space="preserve"> </w:t>
      </w:r>
    </w:p>
    <w:p>
      <w:pPr>
        <w:wordWrap w:val="off"/>
        <w:spacing w:before="0" w:after="0" w:lineRule="exact" w:line="378"/>
        <w:jc w:val="left"/>
      </w:pPr>
      <w:r>
        <w:rPr>
          <w:rFonts w:ascii="宋体" w:hAnsi="宋体" w:cs="宋体" w:eastAsia="宋体"/>
          <w:color w:val="000000"/>
          <w:sz w:val="21"/>
        </w:rPr>
        <w:t>电话：</w:t>
      </w:r>
      <w:r>
        <w:rPr>
          <w:rFonts w:ascii="宋体" w:hAnsi="宋体" w:cs="宋体" w:eastAsia="宋体"/>
          <w:color w:val="000000"/>
          <w:sz w:val="21"/>
          <w:u w:val="single"/>
        </w:rPr>
        <w:t>　　　　　　　　　　　</w:t>
      </w:r>
    </w:p>
    <w:p>
      <w:pPr>
        <w:wordWrap w:val="off"/>
        <w:spacing w:before="0" w:after="0" w:lineRule="exact" w:line="378"/>
        <w:jc w:val="left"/>
      </w:pPr>
      <w:r>
        <w:rPr>
          <w:rFonts w:ascii="宋体" w:hAnsi="宋体" w:cs="宋体" w:eastAsia="宋体"/>
          <w:color w:val="000000"/>
          <w:sz w:val="21"/>
        </w:rPr>
        <w:t>附：开票信息</w:t>
      </w:r>
    </w:p>
    <w:p>
      <w:pPr>
        <w:wordWrap w:val="off"/>
        <w:spacing w:before="0" w:after="0" w:lineRule="exact" w:line="378"/>
        <w:jc w:val="left"/>
      </w:pPr>
      <w:r>
        <w:rPr>
          <w:rFonts w:ascii="宋体" w:hAnsi="宋体" w:cs="宋体" w:eastAsia="宋体"/>
          <w:color w:val="000000"/>
          <w:sz w:val="21"/>
        </w:rPr>
        <w:t>纳税人：</w:t>
      </w:r>
      <w:r>
        <w:rPr>
          <w:rFonts w:ascii="宋体" w:hAnsi="宋体" w:cs="宋体" w:eastAsia="宋体"/>
          <w:color w:val="000000"/>
          <w:sz w:val="21"/>
        </w:rPr>
        <w:t>湖州师范学院</w:t>
      </w:r>
      <w:r>
        <w:rPr>
          <w:rFonts w:ascii="宋体" w:hAnsi="宋体" w:cs="宋体" w:eastAsia="宋体"/>
          <w:color w:val="000000"/>
          <w:sz w:val="21"/>
        </w:rPr>
        <w:t xml:space="preserve"> </w:t>
      </w:r>
    </w:p>
    <w:p>
      <w:pPr>
        <w:wordWrap w:val="off"/>
        <w:spacing w:before="0" w:after="0" w:lineRule="exact" w:line="378"/>
        <w:jc w:val="left"/>
      </w:pPr>
      <w:r>
        <w:rPr>
          <w:rFonts w:ascii="宋体" w:hAnsi="宋体" w:cs="宋体" w:eastAsia="宋体"/>
          <w:color w:val="000000"/>
          <w:sz w:val="21"/>
        </w:rPr>
        <w:t>地址：</w:t>
      </w:r>
      <w:r>
        <w:rPr>
          <w:rFonts w:ascii="宋体" w:hAnsi="宋体" w:cs="宋体" w:eastAsia="宋体"/>
          <w:color w:val="000000"/>
          <w:sz w:val="21"/>
          <w:u w:val="single"/>
        </w:rPr>
        <w:t>浙江省湖州市吴兴区二环东路759号</w:t>
      </w:r>
    </w:p>
    <w:p>
      <w:pPr>
        <w:wordWrap w:val="off"/>
        <w:spacing w:before="0" w:after="0" w:lineRule="exact" w:line="378"/>
        <w:jc w:val="left"/>
      </w:pPr>
      <w:r>
        <w:rPr>
          <w:rFonts w:ascii="宋体" w:hAnsi="宋体" w:cs="宋体" w:eastAsia="宋体"/>
          <w:color w:val="000000"/>
          <w:sz w:val="21"/>
        </w:rPr>
        <w:t>统一社会信用代码（税号）：</w:t>
      </w:r>
      <w:r>
        <w:rPr>
          <w:rFonts w:ascii="宋体" w:hAnsi="宋体" w:cs="宋体" w:eastAsia="宋体"/>
          <w:color w:val="000000"/>
          <w:sz w:val="21"/>
          <w:u w:val="single"/>
        </w:rPr>
        <w:t>123305004711725032</w:t>
      </w:r>
    </w:p>
    <w:p>
      <w:pPr>
        <w:wordWrap w:val="off"/>
        <w:spacing w:before="0" w:after="0" w:lineRule="exact" w:line="378"/>
        <w:jc w:val="left"/>
      </w:pPr>
      <w:r>
        <w:rPr>
          <w:rFonts w:ascii="宋体" w:hAnsi="宋体" w:cs="宋体" w:eastAsia="宋体"/>
          <w:color w:val="000000"/>
          <w:sz w:val="21"/>
        </w:rPr>
        <w:t>咨询电话：</w:t>
      </w:r>
      <w:r>
        <w:rPr>
          <w:rFonts w:ascii="宋体" w:hAnsi="宋体" w:cs="宋体" w:eastAsia="宋体"/>
          <w:color w:val="000000"/>
          <w:sz w:val="21"/>
        </w:rPr>
        <w:t>　　　　　　</w:t>
      </w:r>
    </w:p>
    <w:p>
      <w:pPr>
        <w:wordWrap w:val="off"/>
        <w:spacing w:before="0" w:after="0" w:lineRule="exact" w:line="378"/>
        <w:jc w:val="left"/>
      </w:pPr>
      <w:r>
        <w:rPr>
          <w:rFonts w:ascii="宋体" w:hAnsi="宋体" w:cs="宋体" w:eastAsia="宋体"/>
          <w:color w:val="000000"/>
          <w:sz w:val="21"/>
        </w:rPr>
        <w:t>开户银行：</w:t>
      </w:r>
      <w:r>
        <w:rPr>
          <w:rFonts w:ascii="宋体" w:hAnsi="宋体" w:cs="宋体" w:eastAsia="宋体"/>
          <w:color w:val="000000"/>
          <w:sz w:val="21"/>
          <w:u w:val="single"/>
        </w:rPr>
        <w:t>　　　　　　</w:t>
      </w:r>
      <w:r>
        <w:rPr>
          <w:rFonts w:ascii="宋体" w:hAnsi="宋体" w:cs="宋体" w:eastAsia="宋体"/>
          <w:color w:val="000000"/>
          <w:sz w:val="21"/>
        </w:rPr>
        <w:tab/>
      </w:r>
    </w:p>
    <w:p>
      <w:pPr>
        <w:wordWrap w:val="off"/>
        <w:spacing w:before="0" w:after="0" w:lineRule="exact" w:line="378"/>
        <w:jc w:val="left"/>
      </w:pPr>
      <w:r>
        <w:rPr>
          <w:rFonts w:ascii="宋体" w:hAnsi="宋体" w:cs="宋体" w:eastAsia="宋体"/>
          <w:color w:val="000000"/>
          <w:sz w:val="21"/>
        </w:rPr>
        <w:t>账号：</w:t>
      </w:r>
      <w:r>
        <w:rPr>
          <w:rFonts w:ascii="宋体" w:hAnsi="宋体" w:cs="宋体" w:eastAsia="宋体"/>
          <w:color w:val="000000"/>
          <w:sz w:val="21"/>
          <w:u w:val="single"/>
        </w:rPr>
        <w:t>　　　　　　</w:t>
      </w:r>
      <w:r>
        <w:rPr>
          <w:rFonts w:ascii="宋体" w:hAnsi="宋体" w:cs="宋体" w:eastAsia="宋体"/>
          <w:color w:val="000000"/>
          <w:sz w:val="21"/>
        </w:rPr>
        <w:tab/>
      </w:r>
    </w:p>
    <w:p>
      <w:pPr>
        <w:wordWrap w:val="off"/>
        <w:spacing w:before="0" w:after="0" w:lineRule="exact" w:line="378"/>
        <w:jc w:val="left"/>
      </w:pPr>
    </w:p>
    <w:p>
      <w:pPr>
        <w:wordWrap w:val="off"/>
        <w:spacing w:before="0" w:after="0" w:lineRule="exact" w:line="378"/>
        <w:jc w:val="left"/>
      </w:pPr>
      <w:r>
        <w:rPr>
          <w:rFonts w:ascii="宋体" w:hAnsi="宋体" w:cs="宋体" w:eastAsia="宋体"/>
          <w:color w:val="000000"/>
          <w:sz w:val="21"/>
        </w:rPr>
        <w:t>乙方（公章）：</w:t>
      </w:r>
      <w:r>
        <w:rPr>
          <w:rFonts w:ascii="宋体" w:hAnsi="宋体" w:cs="宋体" w:eastAsia="宋体"/>
          <w:b w:val="true"/>
          <w:color w:val="000000"/>
          <w:sz w:val="21"/>
        </w:rPr>
        <w:t xml:space="preserve"> </w:t>
      </w:r>
    </w:p>
    <w:p>
      <w:pPr>
        <w:wordWrap w:val="off"/>
        <w:spacing w:before="0" w:after="0" w:lineRule="exact" w:line="378"/>
        <w:jc w:val="left"/>
      </w:pPr>
      <w:r>
        <w:rPr>
          <w:rFonts w:ascii="宋体" w:hAnsi="宋体" w:cs="宋体" w:eastAsia="宋体"/>
          <w:color w:val="000000"/>
          <w:sz w:val="21"/>
        </w:rPr>
        <w:t>法定代表人或授权委托人（签字）：</w:t>
      </w:r>
    </w:p>
    <w:p>
      <w:pPr>
        <w:wordWrap w:val="off"/>
        <w:spacing w:before="0" w:after="0" w:lineRule="exact" w:line="378"/>
        <w:jc w:val="left"/>
      </w:pPr>
      <w:r>
        <w:rPr>
          <w:rFonts w:ascii="宋体" w:hAnsi="宋体" w:cs="宋体" w:eastAsia="宋体"/>
          <w:color w:val="000000"/>
          <w:sz w:val="21"/>
        </w:rPr>
        <w:t>地址：</w:t>
      </w:r>
      <w:r>
        <w:rPr>
          <w:rFonts w:ascii="宋体" w:hAnsi="宋体" w:cs="宋体" w:eastAsia="宋体"/>
          <w:color w:val="000000"/>
          <w:sz w:val="21"/>
          <w:u w:val="single"/>
        </w:rPr>
        <w:t>　　　　　　　　　　　</w:t>
      </w:r>
      <w:r>
        <w:rPr>
          <w:rFonts w:ascii="宋体" w:hAnsi="宋体" w:cs="宋体" w:eastAsia="宋体"/>
          <w:color w:val="000000"/>
          <w:sz w:val="21"/>
        </w:rPr>
        <w:t xml:space="preserve"> 邮编：</w:t>
      </w:r>
      <w:r>
        <w:rPr>
          <w:rFonts w:ascii="宋体" w:hAnsi="宋体" w:cs="宋体" w:eastAsia="宋体"/>
          <w:color w:val="000000"/>
          <w:sz w:val="21"/>
          <w:u w:val="single"/>
        </w:rPr>
        <w:t>　　　　　　</w:t>
      </w:r>
    </w:p>
    <w:p>
      <w:pPr>
        <w:wordWrap w:val="off"/>
        <w:spacing w:before="0" w:after="0" w:lineRule="exact" w:line="378"/>
        <w:jc w:val="left"/>
      </w:pPr>
      <w:r>
        <w:rPr>
          <w:rFonts w:ascii="宋体" w:hAnsi="宋体" w:cs="宋体" w:eastAsia="宋体"/>
          <w:color w:val="000000"/>
          <w:sz w:val="21"/>
        </w:rPr>
        <w:t>统一社会信用代码（税号）:</w:t>
      </w:r>
      <w:r>
        <w:rPr>
          <w:rFonts w:ascii="宋体" w:hAnsi="宋体" w:cs="宋体" w:eastAsia="宋体"/>
          <w:color w:val="000000"/>
          <w:sz w:val="21"/>
          <w:u w:val="single"/>
        </w:rPr>
        <w:t>　　　　　　　　　　　</w:t>
      </w:r>
    </w:p>
    <w:p>
      <w:pPr>
        <w:wordWrap w:val="off"/>
        <w:spacing w:before="0" w:after="0" w:lineRule="exact" w:line="378"/>
        <w:jc w:val="left"/>
      </w:pPr>
      <w:r>
        <w:rPr>
          <w:rFonts w:ascii="宋体" w:hAnsi="宋体" w:cs="宋体" w:eastAsia="宋体"/>
          <w:color w:val="000000"/>
          <w:sz w:val="21"/>
        </w:rPr>
        <w:t>联系人：</w:t>
      </w:r>
      <w:r>
        <w:rPr>
          <w:rFonts w:ascii="宋体" w:hAnsi="宋体" w:cs="宋体" w:eastAsia="宋体"/>
          <w:color w:val="000000"/>
          <w:sz w:val="21"/>
          <w:u w:val="single"/>
        </w:rPr>
        <w:t>　　　　　　　　　　　</w:t>
      </w:r>
      <w:r>
        <w:rPr>
          <w:rFonts w:ascii="宋体" w:hAnsi="宋体" w:cs="宋体" w:eastAsia="宋体"/>
          <w:color w:val="000000"/>
          <w:sz w:val="21"/>
        </w:rPr>
        <w:t xml:space="preserve">  电话: </w:t>
      </w:r>
      <w:r>
        <w:rPr>
          <w:rFonts w:ascii="宋体" w:hAnsi="宋体" w:cs="宋体" w:eastAsia="宋体"/>
          <w:color w:val="000000"/>
          <w:sz w:val="21"/>
          <w:u w:val="single"/>
        </w:rPr>
        <w:t>　　　　　　　　　　　</w:t>
      </w:r>
    </w:p>
    <w:p>
      <w:pPr>
        <w:wordWrap w:val="off"/>
        <w:spacing w:before="0" w:after="0" w:lineRule="exact" w:line="378"/>
        <w:jc w:val="left"/>
      </w:pPr>
      <w:r>
        <w:rPr>
          <w:rFonts w:ascii="宋体" w:hAnsi="宋体" w:cs="宋体" w:eastAsia="宋体"/>
          <w:color w:val="000000"/>
          <w:sz w:val="21"/>
        </w:rPr>
        <w:t>开户银行：</w:t>
      </w:r>
      <w:r>
        <w:rPr>
          <w:rFonts w:ascii="宋体" w:hAnsi="宋体" w:cs="宋体" w:eastAsia="宋体"/>
          <w:color w:val="000000"/>
          <w:sz w:val="21"/>
          <w:u w:val="single"/>
        </w:rPr>
        <w:t>　　　　　　　　　　　</w:t>
      </w:r>
    </w:p>
    <w:p>
      <w:pPr>
        <w:wordWrap w:val="off"/>
        <w:spacing w:before="0" w:after="0" w:lineRule="exact" w:line="378"/>
        <w:jc w:val="left"/>
      </w:pPr>
      <w:r>
        <w:rPr>
          <w:rFonts w:ascii="宋体" w:hAnsi="宋体" w:cs="宋体" w:eastAsia="宋体"/>
          <w:color w:val="000000"/>
          <w:sz w:val="21"/>
        </w:rPr>
        <w:t>账号：</w:t>
      </w:r>
      <w:r>
        <w:rPr>
          <w:rFonts w:ascii="宋体" w:hAnsi="宋体" w:cs="宋体" w:eastAsia="宋体"/>
          <w:color w:val="000000"/>
          <w:sz w:val="21"/>
          <w:u w:val="single"/>
        </w:rPr>
        <w:t>　　　　　　　　　　　</w:t>
      </w:r>
    </w:p>
    <w:tbl>
      <w:tblPr>
        <w:tblW w:w="0" w:type="auto"/>
        <w:tblBorders>
          <w:top w:val="single"/>
          <w:left w:val="single"/>
          <w:bottom w:val="single"/>
          <w:right w:val="single"/>
          <w:insideH w:val="single"/>
          <w:insideV w:val="single"/>
        </w:tblBorders>
      </w:tblPr>
      <w:tblPr>
        <w:tblW w:type="dxa" w:w="9600"/>
        <w:jc w:val="center"/>
        <w:tblBorders>
          <w:top w:val="nil"/>
          <w:left w:val="nil"/>
          <w:bottom w:val="nil"/>
          <w:right w:val="nil"/>
        </w:tblBorders>
      </w:tblPr>
      <w:tr>
        <w:trPr>
          <w:trHeight w:val="330"/>
        </w:trPr>
        <w:tc>
          <w:tcPr>
            <w:tcW w:type="dxa" w:w="4800"/>
            <w:tcBorders>
              <w:top w:val="nil"/>
              <w:left w:val="nil"/>
              <w:bottom w:val="nil"/>
              <w:right w:val="nil"/>
            </w:tcBorders>
            <w:tcMar>
              <w:top w:w="20" w:type="dxa"/>
              <w:left w:w="20" w:type="dxa"/>
              <w:bottom w:w="20" w:type="dxa"/>
              <w:right w:w="20" w:type="dxa"/>
            </w:tcMar>
            <w:vAlign w:val="top"/>
          </w:tcPr>
          <w:p>
            <w:pPr>
              <w:wordWrap w:val="off"/>
            </w:pPr>
          </w:p>
        </w:tc>
        <w:tc>
          <w:tcPr>
            <w:tcW w:type="dxa" w:w="4800"/>
            <w:tcBorders>
              <w:top w:val="nil"/>
              <w:left w:val="nil"/>
              <w:bottom w:val="nil"/>
              <w:right w:val="nil"/>
            </w:tcBorders>
            <w:tcMar>
              <w:top w:w="20" w:type="dxa"/>
              <w:left w:w="20" w:type="dxa"/>
              <w:bottom w:w="20" w:type="dxa"/>
              <w:right w:w="20" w:type="dxa"/>
            </w:tcMar>
            <w:vAlign w:val="top"/>
          </w:tcPr>
          <w:p>
            <w:pPr>
              <w:wordWrap w:val="off"/>
              <w:jc w:val="left"/>
            </w:pPr>
            <w:r>
              <w:rPr>
                <w:rFonts w:ascii="宋体" w:hAnsi="宋体" w:cs="宋体" w:eastAsia="宋体"/>
                <w:color w:val="000000"/>
                <w:sz w:val="21"/>
              </w:rPr>
              <w:t>合同签发日期：</w:t>
            </w:r>
            <w:r>
              <w:rPr>
                <w:rFonts w:ascii="宋体" w:hAnsi="宋体" w:cs="宋体" w:eastAsia="宋体"/>
                <w:color w:val="000000"/>
                <w:sz w:val="21"/>
                <w:u w:val="single"/>
              </w:rPr>
              <w:t>　　　　　　　　</w:t>
            </w:r>
          </w:p>
        </w:tc>
      </w:tr>
    </w:tbl>
    <w:p>
      <w:pPr>
        <w:spacing w:before="0" w:after="0" w:lineRule="exact" w:line="255"/>
      </w:pPr>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第六部分 响应文件格式及附件</w:t>
      </w:r>
    </w:p>
    <w:p>
      <w:pPr>
        <w:wordWrap w:val="off"/>
        <w:spacing w:after="0" w:lineRule="exact" w:line="378"/>
        <w:ind w:firstLineChars="200"/>
        <w:jc w:val="left"/>
      </w:pPr>
      <w:r>
        <w:rPr>
          <w:rFonts w:ascii="宋体" w:hAnsi="宋体" w:cs="宋体" w:eastAsia="宋体"/>
          <w:color w:val="000000"/>
          <w:sz w:val="21"/>
        </w:rPr>
        <w:t xml:space="preserve">1、响应文件的编制应按照“第二部分 供应商须知 </w:t>
      </w:r>
      <w:r>
        <w:rPr>
          <w:rFonts w:ascii="宋体" w:hAnsi="宋体" w:cs="宋体" w:eastAsia="宋体"/>
          <w:color w:val="000000"/>
          <w:sz w:val="21"/>
        </w:rPr>
        <w:t>三</w:t>
      </w:r>
      <w:r>
        <w:rPr>
          <w:rFonts w:ascii="宋体" w:hAnsi="宋体" w:cs="宋体" w:eastAsia="宋体"/>
          <w:color w:val="000000"/>
          <w:sz w:val="21"/>
        </w:rPr>
        <w:t>、响应文件的编制”的要求编制。</w:t>
      </w:r>
    </w:p>
    <w:p>
      <w:pPr>
        <w:wordWrap w:val="off"/>
        <w:spacing w:before="0" w:after="0" w:lineRule="exact" w:line="378"/>
        <w:ind w:firstLineChars="200"/>
        <w:jc w:val="left"/>
      </w:pPr>
      <w:r>
        <w:rPr>
          <w:rFonts w:ascii="宋体" w:hAnsi="宋体" w:cs="宋体" w:eastAsia="宋体"/>
          <w:color w:val="000000"/>
          <w:sz w:val="21"/>
        </w:rPr>
        <w:t>2、响应文件相应材料请按附件样式进行填写，如附件无明确规定的，由供应商自行编制。</w:t>
      </w:r>
    </w:p>
    <w:p>
      <w:pPr>
        <w:wordWrap w:val="off"/>
        <w:spacing w:before="207" w:after="207"/>
        <w:jc w:val="center"/>
      </w:pPr>
      <w:r>
        <w:rPr>
          <w:rFonts w:ascii="宋体" w:hAnsi="宋体" w:cs="宋体" w:eastAsia="宋体"/>
          <w:b w:val="true"/>
          <w:color w:val="000000"/>
          <w:sz w:val="32"/>
        </w:rPr>
        <w:t>附件目录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附件一：询价报价表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附件二：商务条款响应及偏离表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附件三：技术参数响应及偏离表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附件四：相关资格证明材料</w:t>
      </w:r>
    </w:p>
    <w:p>
      <w:pPr>
        <w:wordWrap w:val="off"/>
        <w:spacing w:before="0" w:after="0" w:lineRule="exact" w:line="378"/>
        <w:jc w:val="left"/>
      </w:pPr>
    </w:p>
    <w:p>
      <w:pPr>
        <w:sectPr>
          <w:pgSz w:w="11907" w:h="16839" w:orient="portrait"/>
          <w:pgMar w:top="1077" w:right="1154" w:bottom="1077" w:left="1154"/>
        </w:sectPr>
      </w:pPr>
    </w:p>
    <w:p>
      <w:pPr>
        <w:wordWrap w:val="off"/>
        <w:spacing w:after="0" w:lineRule="exact" w:line="378"/>
        <w:jc w:val="left"/>
        <w:outlineLvl w:val="1"/>
      </w:pPr>
      <w:r>
        <w:rPr>
          <w:rFonts w:ascii="宋体" w:hAnsi="宋体" w:cs="宋体" w:eastAsia="宋体"/>
          <w:b w:val="true"/>
          <w:color w:val="000000"/>
          <w:sz w:val="21"/>
        </w:rPr>
        <w:t>附件一： 询价报价表</w:t>
      </w:r>
    </w:p>
    <w:p>
      <w:pPr>
        <w:wordWrap w:val="off"/>
        <w:spacing w:before="175" w:after="175"/>
        <w:jc w:val="center"/>
      </w:pPr>
      <w:r>
        <w:rPr>
          <w:rFonts w:ascii="宋体" w:hAnsi="宋体" w:cs="宋体" w:eastAsia="宋体"/>
          <w:b w:val="true"/>
          <w:color w:val="000000"/>
          <w:sz w:val="28"/>
        </w:rPr>
        <w:t>报价表</w:t>
      </w:r>
    </w:p>
    <w:tbl>
      <w:tblPr>
        <w:tblW w:w="0" w:type="auto"/>
        <w:tblBorders>
          <w:top w:val="single"/>
          <w:left w:val="single"/>
          <w:bottom w:val="single"/>
          <w:right w:val="single"/>
          <w:insideH w:val="single"/>
          <w:insideV w:val="single"/>
        </w:tblBorders>
      </w:tblPr>
      <w:tblPr>
        <w:tblW w:type="dxa" w:w="9870"/>
        <w:jc w:val="left"/>
        <w:tblBorders>
          <w:top w:val="nil"/>
          <w:left w:val="nil"/>
          <w:bottom w:val="nil"/>
          <w:right w:val="nil"/>
        </w:tblBorders>
      </w:tblPr>
      <w:tr>
        <w:trPr>
          <w:trHeight w:val="390"/>
        </w:trPr>
        <w:tc>
          <w:tcPr>
            <w:tcW w:type="dxa" w:w="4860"/>
            <w:tcBorders>
              <w:top w:val="nil"/>
              <w:left w:val="nil"/>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项目名称：</w:t>
            </w:r>
            <w:r>
              <w:rPr>
                <w:rFonts w:ascii="宋体" w:hAnsi="宋体" w:cs="宋体" w:eastAsia="宋体"/>
                <w:color w:val="000000"/>
                <w:sz w:val="21"/>
              </w:rPr>
              <w:t>工学院全省工业固废热处理技术及智能化装备重点实验室采购项目</w:t>
            </w:r>
          </w:p>
        </w:tc>
        <w:tc>
          <w:tcPr>
            <w:tcW w:type="dxa" w:w="1260"/>
            <w:tcBorders>
              <w:top w:val="nil"/>
              <w:left w:val="nil"/>
              <w:bottom w:val="nil"/>
              <w:right w:val="nil"/>
            </w:tcBorders>
            <w:tcMar>
              <w:top w:w="20" w:type="dxa"/>
              <w:left w:w="20" w:type="dxa"/>
              <w:bottom w:w="20" w:type="dxa"/>
              <w:right w:w="20" w:type="dxa"/>
            </w:tcMar>
            <w:vAlign w:val="center"/>
          </w:tcPr>
          <w:p>
            <w:pPr>
              <w:wordWrap w:val="off"/>
            </w:pPr>
          </w:p>
        </w:tc>
        <w:tc>
          <w:tcPr>
            <w:tcW w:type="dxa" w:w="3750"/>
            <w:tcBorders>
              <w:top w:val="nil"/>
              <w:left w:val="nil"/>
              <w:bottom w:val="nil"/>
              <w:right w:val="nil"/>
            </w:tcBorders>
            <w:tcMar>
              <w:top w:w="20" w:type="dxa"/>
              <w:left w:w="20" w:type="dxa"/>
              <w:bottom w:w="20" w:type="dxa"/>
              <w:right w:w="20" w:type="dxa"/>
            </w:tcMar>
            <w:vAlign w:val="center"/>
          </w:tcPr>
          <w:p>
            <w:pPr>
              <w:wordWrap w:val="off"/>
              <w:spacing w:after="0" w:lineRule="exact" w:line="378"/>
              <w:jc w:val="right"/>
            </w:pPr>
            <w:r>
              <w:rPr>
                <w:rFonts w:ascii="宋体" w:hAnsi="宋体" w:cs="宋体" w:eastAsia="宋体"/>
                <w:color w:val="000000"/>
                <w:sz w:val="21"/>
              </w:rPr>
              <w:t>项目编号：</w:t>
            </w:r>
            <w:r>
              <w:rPr>
                <w:rFonts w:ascii="宋体" w:hAnsi="宋体" w:cs="宋体" w:eastAsia="宋体"/>
                <w:color w:val="000000"/>
                <w:sz w:val="21"/>
              </w:rPr>
              <w:t>ZJHU20250822038</w:t>
            </w:r>
          </w:p>
        </w:tc>
      </w:tr>
    </w:tbl>
    <w:p>
      <w:pPr>
        <w:spacing w:before="0" w:after="0" w:lineRule="exact" w:line="15"/>
      </w:pPr>
    </w:p>
    <w:tbl>
      <w:tblPr>
        <w:tblW w:w="0" w:type="auto"/>
        <w:tblBorders>
          <w:top w:val="single"/>
          <w:left w:val="single"/>
          <w:bottom w:val="single"/>
          <w:right w:val="single"/>
          <w:insideH w:val="single"/>
          <w:insideV w:val="single"/>
        </w:tblBorders>
      </w:tblPr>
      <w:tblPr>
        <w:tblW w:type="dxa" w:w="9600"/>
        <w:jc w:val="center"/>
        <w:tblBorders>
          <w:top w:val="nil"/>
          <w:left w:val="nil"/>
          <w:bottom w:val="nil"/>
          <w:right w:val="nil"/>
        </w:tblBorders>
      </w:tblPr>
      <w:tr>
        <w:trPr>
          <w:trHeight w:val="60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14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产品名称</w:t>
            </w: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规格</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数量</w:t>
            </w:r>
          </w:p>
        </w:tc>
        <w:tc>
          <w:tcPr>
            <w:tcW w:type="dxa" w:w="51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单位</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产品要求</w:t>
            </w:r>
          </w:p>
        </w:tc>
        <w:tc>
          <w:tcPr>
            <w:tcW w:type="dxa" w:w="54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投标品牌</w:t>
            </w: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型号</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单价(元)</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总价(元)</w:t>
            </w:r>
          </w:p>
        </w:tc>
        <w:tc>
          <w:tcPr>
            <w:tcW w:type="dxa" w:w="975"/>
            <w:tcBorders>
              <w:top w:val="single" w:sz="6"/>
              <w:left w:val="single" w:sz="6"/>
              <w:bottom w:val="nil"/>
              <w:right w:val="single" w:sz="6"/>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备注</w:t>
            </w:r>
          </w:p>
        </w:tc>
      </w:tr>
      <w:tr>
        <w:trPr>
          <w:trHeight w:val="495"/>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w:t>
            </w:r>
          </w:p>
        </w:tc>
        <w:tc>
          <w:tcPr>
            <w:tcW w:type="dxa" w:w="14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光纤光谱仪</w:t>
            </w: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见技术参数表</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w:t>
            </w:r>
          </w:p>
        </w:tc>
        <w:tc>
          <w:tcPr>
            <w:tcW w:type="dxa" w:w="5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个</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见技术参数表</w:t>
            </w:r>
          </w:p>
        </w:tc>
        <w:tc>
          <w:tcPr>
            <w:tcW w:type="dxa" w:w="5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495"/>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2</w:t>
            </w:r>
          </w:p>
        </w:tc>
        <w:tc>
          <w:tcPr>
            <w:tcW w:type="dxa" w:w="14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380 nm半导体激光器</w:t>
            </w: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见技术参数表</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w:t>
            </w:r>
          </w:p>
        </w:tc>
        <w:tc>
          <w:tcPr>
            <w:tcW w:type="dxa" w:w="5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台</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见技术参数表</w:t>
            </w:r>
          </w:p>
        </w:tc>
        <w:tc>
          <w:tcPr>
            <w:tcW w:type="dxa" w:w="5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495"/>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3</w:t>
            </w:r>
          </w:p>
        </w:tc>
        <w:tc>
          <w:tcPr>
            <w:tcW w:type="dxa" w:w="14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405 nm半导体激光器</w:t>
            </w: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见技术参数表</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w:t>
            </w:r>
          </w:p>
        </w:tc>
        <w:tc>
          <w:tcPr>
            <w:tcW w:type="dxa" w:w="5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台</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见技术参数表</w:t>
            </w:r>
          </w:p>
        </w:tc>
        <w:tc>
          <w:tcPr>
            <w:tcW w:type="dxa" w:w="5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495"/>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4</w:t>
            </w:r>
          </w:p>
        </w:tc>
        <w:tc>
          <w:tcPr>
            <w:tcW w:type="dxa" w:w="14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辐射计量表</w:t>
            </w: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见技术参数表</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w:t>
            </w:r>
          </w:p>
        </w:tc>
        <w:tc>
          <w:tcPr>
            <w:tcW w:type="dxa" w:w="5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个</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见技术参数表</w:t>
            </w:r>
          </w:p>
        </w:tc>
        <w:tc>
          <w:tcPr>
            <w:tcW w:type="dxa" w:w="5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600"/>
        </w:trPr>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报价（</w:t>
            </w:r>
            <w:r>
              <w:rPr>
                <w:rFonts w:ascii="宋体" w:hAnsi="宋体" w:cs="宋体" w:eastAsia="宋体"/>
                <w:color w:val="000000"/>
                <w:sz w:val="21"/>
              </w:rPr>
              <w:t>总价</w:t>
            </w:r>
            <w:r>
              <w:rPr>
                <w:rFonts w:ascii="宋体" w:hAnsi="宋体" w:cs="宋体" w:eastAsia="宋体"/>
                <w:color w:val="000000"/>
                <w:sz w:val="21"/>
              </w:rPr>
              <w:t>）</w:t>
            </w:r>
          </w:p>
        </w:tc>
        <w:tc>
          <w:tcPr>
            <w:hMerge w:val="continue"/>
            <w:tcBorders>
              <w:top w:val="single" w:sz="6"/>
              <w:left w:val="single" w:sz="6"/>
              <w:bottom w:val="nil"/>
              <w:right w:val="nil"/>
            </w:tcBorders>
          </w:tcPr>
          <w:p/>
        </w:tc>
        <w:tc>
          <w:tcPr>
            <w:tcW w:type="dxa" w:w="7650"/>
            <w:hMerge w:val="restart"/>
            <w:tcBorders>
              <w:top w:val="single" w:sz="6"/>
              <w:left w:val="single" w:sz="6"/>
              <w:bottom w:val="nil"/>
              <w:right w:val="single" w:sz="6"/>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人民币：大写 __________（￥ __________ 元）</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600"/>
        </w:trPr>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供货期限</w:t>
            </w:r>
          </w:p>
        </w:tc>
        <w:tc>
          <w:tcPr>
            <w:hMerge w:val="continue"/>
            <w:tcBorders>
              <w:top w:val="single" w:sz="6"/>
              <w:left w:val="single" w:sz="6"/>
              <w:bottom w:val="nil"/>
              <w:right w:val="nil"/>
            </w:tcBorders>
          </w:tcPr>
          <w:p/>
        </w:tc>
        <w:tc>
          <w:tcPr>
            <w:tcW w:type="dxa" w:w="7650"/>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bl>
    <w:tbl>
      <w:tblPr>
        <w:tblW w:w="0" w:type="auto"/>
        <w:tblBorders>
          <w:top w:val="single"/>
          <w:left w:val="single"/>
          <w:bottom w:val="single"/>
          <w:right w:val="single"/>
          <w:insideH w:val="single"/>
          <w:insideV w:val="single"/>
        </w:tblBorders>
      </w:tblPr>
      <w:tblPr>
        <w:tblW w:type="dxa" w:w="9870"/>
        <w:jc w:val="left"/>
        <w:tblBorders>
          <w:top w:val="nil"/>
          <w:left w:val="nil"/>
          <w:bottom w:val="nil"/>
          <w:right w:val="nil"/>
        </w:tblBorders>
      </w:tblPr>
      <w:tr>
        <w:trPr>
          <w:trHeight w:val="390"/>
        </w:trPr>
        <w:tc>
          <w:tcPr>
            <w:tcW w:type="dxa" w:w="4860"/>
            <w:tcBorders>
              <w:top w:val="nil"/>
              <w:left w:val="nil"/>
              <w:bottom w:val="nil"/>
              <w:right w:val="nil"/>
            </w:tcBorders>
            <w:tcMar>
              <w:top w:w="20" w:type="dxa"/>
              <w:left w:w="20" w:type="dxa"/>
              <w:bottom w:w="20" w:type="dxa"/>
              <w:right w:w="20" w:type="dxa"/>
            </w:tcMar>
            <w:vAlign w:val="bottom"/>
          </w:tcPr>
          <w:p>
            <w:pPr>
              <w:wordWrap w:val="off"/>
              <w:spacing w:after="0" w:lineRule="exact" w:line="378"/>
              <w:jc w:val="left"/>
            </w:pPr>
            <w:r>
              <w:rPr>
                <w:rFonts w:ascii="宋体" w:hAnsi="宋体" w:cs="宋体" w:eastAsia="宋体"/>
                <w:color w:val="000000"/>
                <w:sz w:val="21"/>
              </w:rPr>
              <w:t>注：</w:t>
            </w:r>
          </w:p>
        </w:tc>
        <w:tc>
          <w:tcPr>
            <w:tcW w:type="dxa" w:w="1260"/>
            <w:tcBorders>
              <w:top w:val="nil"/>
              <w:left w:val="nil"/>
              <w:bottom w:val="nil"/>
              <w:right w:val="nil"/>
            </w:tcBorders>
            <w:tcMar>
              <w:top w:w="20" w:type="dxa"/>
              <w:left w:w="20" w:type="dxa"/>
              <w:bottom w:w="20" w:type="dxa"/>
              <w:right w:w="20" w:type="dxa"/>
            </w:tcMar>
            <w:vAlign w:val="bottom"/>
          </w:tcPr>
          <w:p>
            <w:pPr>
              <w:wordWrap w:val="off"/>
            </w:pPr>
          </w:p>
        </w:tc>
        <w:tc>
          <w:tcPr>
            <w:tcW w:type="dxa" w:w="3750"/>
            <w:tcBorders>
              <w:top w:val="nil"/>
              <w:left w:val="nil"/>
              <w:bottom w:val="nil"/>
              <w:right w:val="nil"/>
            </w:tcBorders>
            <w:tcMar>
              <w:top w:w="20" w:type="dxa"/>
              <w:left w:w="20" w:type="dxa"/>
              <w:bottom w:w="20" w:type="dxa"/>
              <w:right w:w="20" w:type="dxa"/>
            </w:tcMar>
            <w:vAlign w:val="bottom"/>
          </w:tcPr>
          <w:p>
            <w:pPr>
              <w:wordWrap w:val="off"/>
            </w:pPr>
          </w:p>
        </w:tc>
      </w:tr>
    </w:tbl>
    <w:p>
      <w:pPr>
        <w:wordWrap w:val="off"/>
        <w:spacing w:after="0" w:lineRule="exact" w:line="378"/>
        <w:jc w:val="left"/>
      </w:pPr>
    </w:p>
    <w:p>
      <w:pPr>
        <w:spacing w:before="0" w:after="0" w:lineRule="exact" w:line="765"/>
      </w:pPr>
    </w:p>
    <w:tbl>
      <w:tblPr>
        <w:tblW w:w="0" w:type="auto"/>
        <w:tblBorders>
          <w:top w:val="single"/>
          <w:left w:val="single"/>
          <w:bottom w:val="single"/>
          <w:right w:val="single"/>
          <w:insideH w:val="single"/>
          <w:insideV w:val="single"/>
        </w:tblBorders>
      </w:tblPr>
      <w:tblPr>
        <w:tblW w:type="dxa" w:w="9870"/>
        <w:jc w:val="left"/>
        <w:tblBorders>
          <w:top w:val="nil"/>
          <w:left w:val="nil"/>
          <w:bottom w:val="nil"/>
          <w:right w:val="nil"/>
        </w:tblBorders>
      </w:tblPr>
      <w:tr>
        <w:trPr>
          <w:trHeight w:val="390"/>
        </w:trPr>
        <w:tc>
          <w:tcPr>
            <w:tcW w:type="dxa" w:w="4860"/>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法定代表人或授权代表（签字）：</w:t>
            </w:r>
          </w:p>
        </w:tc>
        <w:tc>
          <w:tcPr>
            <w:tcW w:type="dxa" w:w="501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供应商名称（公章）：</w:t>
            </w:r>
          </w:p>
        </w:tc>
        <w:tc>
          <w:tcPr>
            <w:hMerge w:val="continue"/>
            <w:tcBorders>
              <w:top w:val="nil"/>
              <w:left w:val="nil"/>
              <w:bottom w:val="nil"/>
              <w:right w:val="nil"/>
            </w:tcBorders>
          </w:tcPr>
          <w:p/>
        </w:tc>
      </w:tr>
      <w:tr>
        <w:trPr>
          <w:trHeight w:val="390"/>
        </w:trPr>
        <w:tc>
          <w:tcPr>
            <w:tcW w:type="dxa" w:w="4860"/>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 xml:space="preserve">联系方式（手机）：  </w:t>
            </w:r>
          </w:p>
        </w:tc>
        <w:tc>
          <w:tcPr>
            <w:tcW w:type="dxa" w:w="501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日期：     年     月    日</w:t>
            </w:r>
          </w:p>
        </w:tc>
        <w:tc>
          <w:tcPr>
            <w:hMerge w:val="continue"/>
            <w:tcBorders>
              <w:top w:val="nil"/>
              <w:left w:val="nil"/>
              <w:bottom w:val="nil"/>
              <w:right w:val="nil"/>
            </w:tcBorders>
          </w:tcPr>
          <w:p/>
        </w:tc>
      </w:tr>
    </w:tbl>
    <w:p>
      <w:pPr>
        <w:spacing w:before="0" w:after="0" w:lineRule="exact" w:line="390"/>
      </w:pPr>
    </w:p>
    <w:p>
      <w:pPr>
        <w:sectPr>
          <w:pgSz w:w="11907" w:h="16839" w:orient="portrait"/>
          <w:pgMar w:top="1077" w:right="1154" w:bottom="1077" w:left="1154"/>
        </w:sectPr>
      </w:pPr>
    </w:p>
    <w:p>
      <w:pPr>
        <w:wordWrap w:val="off"/>
        <w:spacing w:after="0" w:lineRule="exact" w:line="378"/>
        <w:jc w:val="left"/>
        <w:outlineLvl w:val="1"/>
      </w:pPr>
      <w:r>
        <w:rPr>
          <w:rFonts w:ascii="宋体" w:hAnsi="宋体" w:cs="宋体" w:eastAsia="宋体"/>
          <w:b w:val="true"/>
          <w:color w:val="000000"/>
          <w:sz w:val="21"/>
        </w:rPr>
        <w:t>附件二： 商务条款响应及偏离表</w:t>
      </w:r>
    </w:p>
    <w:p>
      <w:pPr>
        <w:wordWrap w:val="off"/>
        <w:spacing w:before="175" w:after="175"/>
        <w:jc w:val="center"/>
      </w:pPr>
      <w:r>
        <w:rPr>
          <w:rFonts w:ascii="宋体" w:hAnsi="宋体" w:cs="宋体" w:eastAsia="宋体"/>
          <w:b w:val="true"/>
          <w:color w:val="000000"/>
          <w:sz w:val="28"/>
        </w:rPr>
        <w:t>商务条款响应及偏离表</w:t>
      </w: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390"/>
        </w:trPr>
        <w:tc>
          <w:tcPr>
            <w:tcW w:type="dxa" w:w="489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供应商</w:t>
            </w:r>
            <w:r>
              <w:rPr>
                <w:rFonts w:ascii="宋体" w:hAnsi="宋体" w:cs="宋体" w:eastAsia="宋体"/>
                <w:color w:val="000000"/>
                <w:sz w:val="21"/>
              </w:rPr>
              <w:t xml:space="preserve">名称：（盖章）      </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1110"/>
            <w:tcBorders>
              <w:top w:val="nil"/>
              <w:left w:val="nil"/>
              <w:bottom w:val="nil"/>
              <w:right w:val="nil"/>
            </w:tcBorders>
            <w:tcMar>
              <w:top w:w="20" w:type="dxa"/>
              <w:left w:w="20" w:type="dxa"/>
              <w:bottom w:w="20" w:type="dxa"/>
              <w:right w:w="20" w:type="dxa"/>
            </w:tcMar>
            <w:vAlign w:val="center"/>
          </w:tcPr>
          <w:p>
            <w:pPr>
              <w:wordWrap w:val="off"/>
            </w:pPr>
          </w:p>
        </w:tc>
        <w:tc>
          <w:tcPr>
            <w:tcW w:type="dxa" w:w="3585"/>
            <w:hMerge w:val="restart"/>
            <w:tcBorders>
              <w:top w:val="nil"/>
              <w:left w:val="nil"/>
              <w:bottom w:val="nil"/>
              <w:right w:val="nil"/>
            </w:tcBorders>
            <w:tcMar>
              <w:top w:w="20" w:type="dxa"/>
              <w:left w:w="20" w:type="dxa"/>
              <w:bottom w:w="20" w:type="dxa"/>
              <w:right w:w="20" w:type="dxa"/>
            </w:tcMar>
            <w:vAlign w:val="center"/>
          </w:tcPr>
          <w:p>
            <w:pPr>
              <w:wordWrap w:val="off"/>
              <w:jc w:val="right"/>
            </w:pPr>
            <w:r>
              <w:rPr>
                <w:rFonts w:ascii="宋体" w:hAnsi="宋体" w:cs="宋体" w:eastAsia="宋体"/>
                <w:color w:val="000000"/>
                <w:sz w:val="21"/>
              </w:rPr>
              <w:t>项目编号：</w:t>
            </w:r>
            <w:r>
              <w:rPr>
                <w:rFonts w:ascii="宋体" w:hAnsi="宋体" w:cs="宋体" w:eastAsia="宋体"/>
                <w:color w:val="000000"/>
                <w:sz w:val="21"/>
              </w:rPr>
              <w:t>ZJHU20250822038</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bl>
    <w:p>
      <w:pPr>
        <w:spacing w:before="0" w:after="0" w:lineRule="exact" w:line="75"/>
      </w:pP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990"/>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项目</w:t>
            </w: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响应</w:t>
            </w:r>
            <w:r>
              <w:rPr>
                <w:rFonts w:ascii="宋体" w:hAnsi="宋体" w:cs="宋体" w:eastAsia="宋体"/>
                <w:color w:val="000000"/>
                <w:sz w:val="21"/>
              </w:rPr>
              <w:t>文件中主要商务条款的描述</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偏离情况</w:t>
            </w: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供应商</w:t>
            </w:r>
            <w:r>
              <w:rPr>
                <w:rFonts w:ascii="宋体" w:hAnsi="宋体" w:cs="宋体" w:eastAsia="宋体"/>
                <w:color w:val="000000"/>
                <w:sz w:val="21"/>
              </w:rPr>
              <w:t>的承诺或说明</w:t>
            </w: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750"/>
            <w:tcBorders>
              <w:top w:val="single" w:sz="6"/>
              <w:left w:val="nil"/>
              <w:bottom w:val="nil"/>
              <w:right w:val="nil"/>
            </w:tcBorders>
            <w:tcMar>
              <w:top w:w="20" w:type="dxa"/>
              <w:left w:w="20" w:type="dxa"/>
              <w:bottom w:w="20" w:type="dxa"/>
              <w:right w:w="20" w:type="dxa"/>
            </w:tcMar>
            <w:vAlign w:val="center"/>
          </w:tcPr>
          <w:p>
            <w:pPr>
              <w:wordWrap w:val="off"/>
            </w:pPr>
          </w:p>
        </w:tc>
        <w:tc>
          <w:tcPr>
            <w:tcW w:type="dxa" w:w="1290"/>
            <w:tcBorders>
              <w:top w:val="single" w:sz="6"/>
              <w:left w:val="nil"/>
              <w:bottom w:val="nil"/>
              <w:right w:val="nil"/>
            </w:tcBorders>
            <w:tcMar>
              <w:top w:w="20" w:type="dxa"/>
              <w:left w:w="20" w:type="dxa"/>
              <w:bottom w:w="20" w:type="dxa"/>
              <w:right w:w="20" w:type="dxa"/>
            </w:tcMar>
            <w:vAlign w:val="center"/>
          </w:tcPr>
          <w:p>
            <w:pPr>
              <w:wordWrap w:val="off"/>
            </w:pPr>
          </w:p>
        </w:tc>
        <w:tc>
          <w:tcPr>
            <w:tcW w:type="dxa" w:w="117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1110"/>
            <w:tcBorders>
              <w:top w:val="single" w:sz="6"/>
              <w:left w:val="nil"/>
              <w:bottom w:val="nil"/>
              <w:right w:val="nil"/>
            </w:tcBorders>
            <w:tcMar>
              <w:top w:w="20" w:type="dxa"/>
              <w:left w:w="20" w:type="dxa"/>
              <w:bottom w:w="20" w:type="dxa"/>
              <w:right w:w="20" w:type="dxa"/>
            </w:tcMar>
            <w:vAlign w:val="center"/>
          </w:tcPr>
          <w:p>
            <w:pPr>
              <w:wordWrap w:val="off"/>
            </w:pPr>
          </w:p>
        </w:tc>
        <w:tc>
          <w:tcPr>
            <w:tcW w:type="dxa" w:w="102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1005"/>
            <w:tcBorders>
              <w:top w:val="single" w:sz="6"/>
              <w:left w:val="nil"/>
              <w:bottom w:val="nil"/>
              <w:right w:val="nil"/>
            </w:tcBorders>
            <w:tcMar>
              <w:top w:w="20" w:type="dxa"/>
              <w:left w:w="20" w:type="dxa"/>
              <w:bottom w:w="20" w:type="dxa"/>
              <w:right w:w="20" w:type="dxa"/>
            </w:tcMar>
            <w:vAlign w:val="center"/>
          </w:tcPr>
          <w:p>
            <w:pPr>
              <w:wordWrap w:val="off"/>
            </w:pPr>
          </w:p>
        </w:tc>
        <w:tc>
          <w:tcPr>
            <w:tcW w:type="dxa" w:w="720"/>
            <w:tcBorders>
              <w:top w:val="single" w:sz="6"/>
              <w:left w:val="nil"/>
              <w:bottom w:val="nil"/>
              <w:right w:val="nil"/>
            </w:tcBorders>
            <w:tcMar>
              <w:top w:w="20" w:type="dxa"/>
              <w:left w:w="20" w:type="dxa"/>
              <w:bottom w:w="20" w:type="dxa"/>
              <w:right w:w="20" w:type="dxa"/>
            </w:tcMar>
            <w:vAlign w:val="center"/>
          </w:tcPr>
          <w:p>
            <w:pPr>
              <w:wordWrap w:val="off"/>
            </w:pPr>
          </w:p>
        </w:tc>
      </w:tr>
      <w:tr>
        <w:trPr>
          <w:trHeight w:val="390"/>
        </w:trPr>
        <w:tc>
          <w:tcPr>
            <w:tcW w:type="dxa" w:w="600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法定代表人（授权代表）签字：</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3585"/>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日期：     年     月    日</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bl>
    <w:p>
      <w:pPr>
        <w:spacing w:before="0" w:after="0" w:lineRule="exact" w:line="390"/>
      </w:pPr>
    </w:p>
    <w:p>
      <w:pPr>
        <w:wordWrap w:val="off"/>
        <w:spacing w:after="0" w:lineRule="exact" w:line="378"/>
        <w:jc w:val="left"/>
      </w:pPr>
      <w:r>
        <w:rPr>
          <w:rFonts w:ascii="宋体" w:hAnsi="宋体" w:cs="宋体" w:eastAsia="宋体"/>
          <w:color w:val="000000"/>
          <w:sz w:val="21"/>
        </w:rPr>
        <w:t>注：1、此表为表样，行数可自行添加，但表式不变；</w:t>
      </w:r>
    </w:p>
    <w:p>
      <w:pPr>
        <w:wordWrap w:val="off"/>
        <w:spacing w:before="0" w:after="0" w:lineRule="exact" w:line="378"/>
        <w:ind w:firstLineChars="200"/>
        <w:jc w:val="left"/>
      </w:pPr>
      <w:r>
        <w:rPr>
          <w:rFonts w:ascii="宋体" w:hAnsi="宋体" w:cs="宋体" w:eastAsia="宋体"/>
          <w:color w:val="000000"/>
          <w:sz w:val="21"/>
        </w:rPr>
        <w:t>2、投标单位根据项目添加的服务承诺、培训等也请列出；</w:t>
      </w:r>
    </w:p>
    <w:p>
      <w:pPr>
        <w:wordWrap w:val="off"/>
        <w:spacing w:before="0" w:after="0" w:lineRule="exact" w:line="378"/>
        <w:ind w:firstLineChars="200"/>
        <w:jc w:val="left"/>
      </w:pPr>
      <w:r>
        <w:rPr>
          <w:rFonts w:ascii="宋体" w:hAnsi="宋体" w:cs="宋体" w:eastAsia="宋体"/>
          <w:color w:val="000000"/>
          <w:sz w:val="21"/>
        </w:rPr>
        <w:t>3、是否偏离用符号“+、=、-”分别表示正偏离、完全响应、负偏离；</w:t>
      </w:r>
    </w:p>
    <w:p>
      <w:pPr>
        <w:wordWrap w:val="off"/>
        <w:spacing w:before="0" w:after="0" w:lineRule="exact" w:line="378"/>
        <w:ind w:firstLineChars="200"/>
        <w:jc w:val="left"/>
      </w:pPr>
      <w:r>
        <w:rPr>
          <w:rFonts w:ascii="宋体" w:hAnsi="宋体" w:cs="宋体" w:eastAsia="宋体"/>
          <w:color w:val="000000"/>
          <w:sz w:val="21"/>
        </w:rPr>
        <w:t>4、</w:t>
      </w:r>
      <w:r>
        <w:rPr>
          <w:rFonts w:ascii="宋体" w:hAnsi="宋体" w:cs="宋体" w:eastAsia="宋体"/>
          <w:color w:val="000000"/>
          <w:sz w:val="21"/>
        </w:rPr>
        <w:t>供应商</w:t>
      </w:r>
      <w:r>
        <w:rPr>
          <w:rFonts w:ascii="宋体" w:hAnsi="宋体" w:cs="宋体" w:eastAsia="宋体"/>
          <w:color w:val="000000"/>
          <w:sz w:val="21"/>
        </w:rPr>
        <w:t>必须仔细阅读采购文件中所有商务条款和相关服务要求，并对所有商务条款和服务要求偏离的条目列入上表。</w:t>
      </w:r>
      <w:r>
        <w:rPr>
          <w:rFonts w:ascii="宋体" w:hAnsi="宋体" w:cs="宋体" w:eastAsia="宋体"/>
          <w:color w:val="000000"/>
          <w:sz w:val="21"/>
        </w:rPr>
        <w:t>供应商</w:t>
      </w:r>
      <w:r>
        <w:rPr>
          <w:rFonts w:ascii="宋体" w:hAnsi="宋体" w:cs="宋体" w:eastAsia="宋体"/>
          <w:color w:val="000000"/>
          <w:sz w:val="21"/>
        </w:rPr>
        <w:t>必须根据所将提供服务的实际情况如实填写，评委会如发现有虚假描述的，该</w:t>
      </w:r>
      <w:r>
        <w:rPr>
          <w:rFonts w:ascii="宋体" w:hAnsi="宋体" w:cs="宋体" w:eastAsia="宋体"/>
          <w:color w:val="000000"/>
          <w:sz w:val="21"/>
        </w:rPr>
        <w:t>响应</w:t>
      </w:r>
      <w:r>
        <w:rPr>
          <w:rFonts w:ascii="宋体" w:hAnsi="宋体" w:cs="宋体" w:eastAsia="宋体"/>
          <w:color w:val="000000"/>
          <w:sz w:val="21"/>
        </w:rPr>
        <w:t>文件视为无效。</w:t>
      </w:r>
    </w:p>
    <w:p>
      <w:pPr>
        <w:sectPr>
          <w:pgSz w:w="11907" w:h="16839" w:orient="portrait"/>
          <w:pgMar w:top="1077" w:right="1154" w:bottom="1077" w:left="1154"/>
        </w:sectPr>
      </w:pPr>
    </w:p>
    <w:p>
      <w:pPr>
        <w:wordWrap w:val="off"/>
        <w:spacing w:after="0" w:lineRule="exact" w:line="378"/>
        <w:jc w:val="left"/>
        <w:outlineLvl w:val="1"/>
      </w:pPr>
      <w:r>
        <w:rPr>
          <w:rFonts w:ascii="宋体" w:hAnsi="宋体" w:cs="宋体" w:eastAsia="宋体"/>
          <w:b w:val="true"/>
          <w:color w:val="000000"/>
          <w:sz w:val="21"/>
        </w:rPr>
        <w:t>附件三： 技术参数响应及偏离表</w:t>
      </w:r>
    </w:p>
    <w:p>
      <w:pPr>
        <w:wordWrap w:val="off"/>
        <w:spacing w:before="175" w:after="175"/>
        <w:jc w:val="center"/>
      </w:pPr>
      <w:r>
        <w:rPr>
          <w:rFonts w:ascii="宋体" w:hAnsi="宋体" w:cs="宋体" w:eastAsia="宋体"/>
          <w:b w:val="true"/>
          <w:color w:val="000000"/>
          <w:sz w:val="28"/>
        </w:rPr>
        <w:t>技术参数响应及偏离表</w:t>
      </w: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390"/>
        </w:trPr>
        <w:tc>
          <w:tcPr>
            <w:tcW w:type="dxa" w:w="489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供应商</w:t>
            </w:r>
            <w:r>
              <w:rPr>
                <w:rFonts w:ascii="宋体" w:hAnsi="宋体" w:cs="宋体" w:eastAsia="宋体"/>
                <w:color w:val="000000"/>
                <w:sz w:val="21"/>
              </w:rPr>
              <w:t>名称：（盖章）</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1110"/>
            <w:tcBorders>
              <w:top w:val="nil"/>
              <w:left w:val="nil"/>
              <w:bottom w:val="nil"/>
              <w:right w:val="nil"/>
            </w:tcBorders>
            <w:tcMar>
              <w:top w:w="20" w:type="dxa"/>
              <w:left w:w="20" w:type="dxa"/>
              <w:bottom w:w="20" w:type="dxa"/>
              <w:right w:w="20" w:type="dxa"/>
            </w:tcMar>
            <w:vAlign w:val="center"/>
          </w:tcPr>
          <w:p>
            <w:pPr>
              <w:wordWrap w:val="off"/>
            </w:pPr>
          </w:p>
        </w:tc>
        <w:tc>
          <w:tcPr>
            <w:tcW w:type="dxa" w:w="3585"/>
            <w:hMerge w:val="restart"/>
            <w:tcBorders>
              <w:top w:val="nil"/>
              <w:left w:val="nil"/>
              <w:bottom w:val="nil"/>
              <w:right w:val="nil"/>
            </w:tcBorders>
            <w:tcMar>
              <w:top w:w="20" w:type="dxa"/>
              <w:left w:w="20" w:type="dxa"/>
              <w:bottom w:w="20" w:type="dxa"/>
              <w:right w:w="20" w:type="dxa"/>
            </w:tcMar>
            <w:vAlign w:val="center"/>
          </w:tcPr>
          <w:p>
            <w:pPr>
              <w:wordWrap w:val="off"/>
              <w:jc w:val="right"/>
            </w:pPr>
            <w:r>
              <w:rPr>
                <w:rFonts w:ascii="宋体" w:hAnsi="宋体" w:cs="宋体" w:eastAsia="宋体"/>
                <w:color w:val="000000"/>
                <w:sz w:val="21"/>
              </w:rPr>
              <w:t>项目编号：</w:t>
            </w:r>
            <w:r>
              <w:rPr>
                <w:rFonts w:ascii="宋体" w:hAnsi="宋体" w:cs="宋体" w:eastAsia="宋体"/>
                <w:color w:val="000000"/>
                <w:sz w:val="21"/>
              </w:rPr>
              <w:t>ZJHU20250822038</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bl>
    <w:p>
      <w:pPr>
        <w:spacing w:before="0" w:after="0" w:lineRule="exact" w:line="75"/>
      </w:pP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990"/>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采购</w:t>
            </w:r>
            <w:r>
              <w:rPr>
                <w:rFonts w:ascii="宋体" w:hAnsi="宋体" w:cs="宋体" w:eastAsia="宋体"/>
                <w:color w:val="000000"/>
                <w:sz w:val="21"/>
              </w:rPr>
              <w:t>文件要求</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供应商</w:t>
            </w:r>
            <w:r>
              <w:rPr>
                <w:rFonts w:ascii="宋体" w:hAnsi="宋体" w:cs="宋体" w:eastAsia="宋体"/>
                <w:color w:val="000000"/>
                <w:sz w:val="21"/>
              </w:rPr>
              <w:t>响应</w:t>
            </w: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偏离情况</w:t>
            </w: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供应商</w:t>
            </w:r>
            <w:r>
              <w:rPr>
                <w:rFonts w:ascii="宋体" w:hAnsi="宋体" w:cs="宋体" w:eastAsia="宋体"/>
                <w:color w:val="000000"/>
                <w:sz w:val="21"/>
              </w:rPr>
              <w:t>的承诺或说明</w:t>
            </w: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750"/>
            <w:tcBorders>
              <w:top w:val="single" w:sz="6"/>
              <w:left w:val="nil"/>
              <w:bottom w:val="nil"/>
              <w:right w:val="nil"/>
            </w:tcBorders>
            <w:tcMar>
              <w:top w:w="20" w:type="dxa"/>
              <w:left w:w="20" w:type="dxa"/>
              <w:bottom w:w="20" w:type="dxa"/>
              <w:right w:w="20" w:type="dxa"/>
            </w:tcMar>
            <w:vAlign w:val="center"/>
          </w:tcPr>
          <w:p>
            <w:pPr>
              <w:wordWrap w:val="off"/>
            </w:pPr>
          </w:p>
        </w:tc>
        <w:tc>
          <w:tcPr>
            <w:tcW w:type="dxa" w:w="1290"/>
            <w:tcBorders>
              <w:top w:val="single" w:sz="6"/>
              <w:left w:val="nil"/>
              <w:bottom w:val="nil"/>
              <w:right w:val="nil"/>
            </w:tcBorders>
            <w:tcMar>
              <w:top w:w="20" w:type="dxa"/>
              <w:left w:w="20" w:type="dxa"/>
              <w:bottom w:w="20" w:type="dxa"/>
              <w:right w:w="20" w:type="dxa"/>
            </w:tcMar>
            <w:vAlign w:val="center"/>
          </w:tcPr>
          <w:p>
            <w:pPr>
              <w:wordWrap w:val="off"/>
            </w:pPr>
          </w:p>
        </w:tc>
        <w:tc>
          <w:tcPr>
            <w:tcW w:type="dxa" w:w="117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1110"/>
            <w:tcBorders>
              <w:top w:val="single" w:sz="6"/>
              <w:left w:val="nil"/>
              <w:bottom w:val="nil"/>
              <w:right w:val="nil"/>
            </w:tcBorders>
            <w:tcMar>
              <w:top w:w="20" w:type="dxa"/>
              <w:left w:w="20" w:type="dxa"/>
              <w:bottom w:w="20" w:type="dxa"/>
              <w:right w:w="20" w:type="dxa"/>
            </w:tcMar>
            <w:vAlign w:val="center"/>
          </w:tcPr>
          <w:p>
            <w:pPr>
              <w:wordWrap w:val="off"/>
            </w:pPr>
          </w:p>
        </w:tc>
        <w:tc>
          <w:tcPr>
            <w:tcW w:type="dxa" w:w="102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1005"/>
            <w:tcBorders>
              <w:top w:val="single" w:sz="6"/>
              <w:left w:val="nil"/>
              <w:bottom w:val="nil"/>
              <w:right w:val="nil"/>
            </w:tcBorders>
            <w:tcMar>
              <w:top w:w="20" w:type="dxa"/>
              <w:left w:w="20" w:type="dxa"/>
              <w:bottom w:w="20" w:type="dxa"/>
              <w:right w:w="20" w:type="dxa"/>
            </w:tcMar>
            <w:vAlign w:val="center"/>
          </w:tcPr>
          <w:p>
            <w:pPr>
              <w:wordWrap w:val="off"/>
            </w:pPr>
          </w:p>
        </w:tc>
        <w:tc>
          <w:tcPr>
            <w:tcW w:type="dxa" w:w="720"/>
            <w:tcBorders>
              <w:top w:val="single" w:sz="6"/>
              <w:left w:val="nil"/>
              <w:bottom w:val="nil"/>
              <w:right w:val="nil"/>
            </w:tcBorders>
            <w:tcMar>
              <w:top w:w="20" w:type="dxa"/>
              <w:left w:w="20" w:type="dxa"/>
              <w:bottom w:w="20" w:type="dxa"/>
              <w:right w:w="20" w:type="dxa"/>
            </w:tcMar>
            <w:vAlign w:val="center"/>
          </w:tcPr>
          <w:p>
            <w:pPr>
              <w:wordWrap w:val="off"/>
            </w:pPr>
          </w:p>
        </w:tc>
      </w:tr>
      <w:tr>
        <w:trPr>
          <w:trHeight w:val="390"/>
        </w:trPr>
        <w:tc>
          <w:tcPr>
            <w:tcW w:type="dxa" w:w="600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法定代表人（授权代表）签字：</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3585"/>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日期：     年     月    日</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bl>
    <w:p>
      <w:pPr>
        <w:spacing w:before="0" w:after="0" w:lineRule="exact" w:line="390"/>
      </w:pPr>
    </w:p>
    <w:p>
      <w:pPr>
        <w:wordWrap w:val="off"/>
        <w:spacing w:after="0" w:lineRule="exact" w:line="378"/>
        <w:jc w:val="left"/>
      </w:pPr>
      <w:r>
        <w:rPr>
          <w:rFonts w:ascii="宋体" w:hAnsi="宋体" w:cs="宋体" w:eastAsia="宋体"/>
          <w:color w:val="000000"/>
          <w:sz w:val="21"/>
        </w:rPr>
        <w:t>注：1、此表为表样，行数可自行添加，但表式不变；</w:t>
      </w:r>
    </w:p>
    <w:p>
      <w:pPr>
        <w:wordWrap w:val="off"/>
        <w:spacing w:before="0" w:after="0" w:lineRule="exact" w:line="378"/>
        <w:ind w:firstLineChars="200"/>
        <w:jc w:val="left"/>
      </w:pPr>
      <w:r>
        <w:rPr>
          <w:rFonts w:ascii="宋体" w:hAnsi="宋体" w:cs="宋体" w:eastAsia="宋体"/>
          <w:color w:val="000000"/>
          <w:sz w:val="21"/>
        </w:rPr>
        <w:t>2、是否偏离用符号“+、=、-”分别表示正偏离、完全响应、负偏离；</w:t>
      </w:r>
    </w:p>
    <w:p>
      <w:pPr>
        <w:wordWrap w:val="off"/>
        <w:spacing w:before="0" w:after="0" w:lineRule="exact" w:line="378"/>
        <w:ind w:firstLineChars="200"/>
        <w:jc w:val="left"/>
      </w:pPr>
      <w:r>
        <w:rPr>
          <w:rFonts w:ascii="宋体" w:hAnsi="宋体" w:cs="宋体" w:eastAsia="宋体"/>
          <w:color w:val="000000"/>
          <w:sz w:val="21"/>
        </w:rPr>
        <w:t>3、</w:t>
      </w:r>
      <w:r>
        <w:rPr>
          <w:rFonts w:ascii="宋体" w:hAnsi="宋体" w:cs="宋体" w:eastAsia="宋体"/>
          <w:color w:val="000000"/>
          <w:sz w:val="21"/>
        </w:rPr>
        <w:t>供应商</w:t>
      </w:r>
      <w:r>
        <w:rPr>
          <w:rFonts w:ascii="宋体" w:hAnsi="宋体" w:cs="宋体" w:eastAsia="宋体"/>
          <w:color w:val="000000"/>
          <w:sz w:val="21"/>
        </w:rPr>
        <w:t>必须仔细阅读采购文件中所有技术条款和相关服务要求，并对所有技术条款和服务要求偏离的条目列入上表。</w:t>
      </w:r>
      <w:r>
        <w:rPr>
          <w:rFonts w:ascii="宋体" w:hAnsi="宋体" w:cs="宋体" w:eastAsia="宋体"/>
          <w:color w:val="000000"/>
          <w:sz w:val="21"/>
        </w:rPr>
        <w:t>供应商</w:t>
      </w:r>
      <w:r>
        <w:rPr>
          <w:rFonts w:ascii="宋体" w:hAnsi="宋体" w:cs="宋体" w:eastAsia="宋体"/>
          <w:color w:val="000000"/>
          <w:sz w:val="21"/>
        </w:rPr>
        <w:t>必须根据所将提供服务的实际情况如实填写，评委会如发现有虚假描述的，该</w:t>
      </w:r>
      <w:r>
        <w:rPr>
          <w:rFonts w:ascii="宋体" w:hAnsi="宋体" w:cs="宋体" w:eastAsia="宋体"/>
          <w:color w:val="000000"/>
          <w:sz w:val="21"/>
        </w:rPr>
        <w:t>响应</w:t>
      </w:r>
      <w:r>
        <w:rPr>
          <w:rFonts w:ascii="宋体" w:hAnsi="宋体" w:cs="宋体" w:eastAsia="宋体"/>
          <w:color w:val="000000"/>
          <w:sz w:val="21"/>
        </w:rPr>
        <w:t>文件视为无效。</w:t>
      </w:r>
    </w:p>
    <w:p>
      <w:pPr>
        <w:sectPr>
          <w:pgSz w:w="11907" w:h="16839" w:orient="portrait"/>
          <w:pgMar w:top="1077" w:right="1154" w:bottom="1077" w:left="1154"/>
        </w:sectPr>
      </w:pPr>
    </w:p>
    <w:p>
      <w:pPr>
        <w:wordWrap w:val="off"/>
        <w:spacing w:after="0" w:lineRule="exact" w:line="378"/>
        <w:jc w:val="left"/>
        <w:outlineLvl w:val="1"/>
      </w:pPr>
      <w:r>
        <w:rPr>
          <w:rFonts w:ascii="宋体" w:hAnsi="宋体" w:cs="宋体" w:eastAsia="宋体"/>
          <w:b w:val="true"/>
          <w:color w:val="000000"/>
          <w:sz w:val="21"/>
        </w:rPr>
        <w:t>附件四： 相关资格证明材料</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1、具有独立承担民事责任的能力，须提供在中国境内（除香港、澳门及台湾地区外）注册的法人或其他组织的营业执照等证明文件复印件，如采购公告允许自然人直接参与的须提供自然人身份证复印件；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2、具有履行合同所必需的设备和专业技术能力，须提供相关证明（说明）材料，内容自拟，供应商对所提供材料的真实性负责；</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3、未被“信用中国”网站(www.creditchina.gov.cn)列入失信被执行人、重大税收违法案件当事人名单；未被“中国政府采购网”(www.ccgp.gov.cn)列入政府采购严重违法失信行为记录名单。</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4、无。</w:t>
      </w:r>
    </w:p>
    <w:sectPr>
      <w:pgSz w:w="11907" w:h="16839" w:orient="portrait"/>
      <w:pgMar w:top="1077" w:right="1154" w:bottom="1077" w:left="1154"/>
    </w:sectPr>
  </w:body>
</w:document>
</file>

<file path=word/footer1.xml><?xml version="1.0" encoding="utf-8"?>
<w:ftr xmlns:w="http://schemas.openxmlformats.org/wordprocessingml/2006/main">
  <w:p>
    <w:pPr>
      <w:jc w:val="center"/>
    </w:pPr>
    <w:r>
      <w:fldChar w:fldCharType="begin"/>
    </w:r>
    <w:r>
      <w:instrText>PAGE   \* MERGEFORMAT</w:instrText>
    </w:r>
    <w:r>
      <w:fldChar w:fldCharType="separate"/>
    </w:r>
    <w:r>
      <w:rPr>
        <w:noProof/>
        <w:lang w:val="zh-CN"/>
      </w:rPr>
      <w:fldChar w:fldCharType="end"/>
    </w:r>
  </w:p>
</w:ftr>
</file>

<file path=word/header1.xml><?xml version="1.0" encoding="utf-8"?>
<w:hdr xmlns:w="http://schemas.openxmlformats.org/wordprocessingml/2006/main">
  <w:p>
    <w:pPr>
      <w:pBdr>
        <w:bottom w:val="thick"/>
      </w:pBdr>
      <w:spacing w:afterLines="50"/>
    </w:pPr>
    <w:r>
      <w:t>湖州师范学院</w:t>
    </w:r>
    <w:r>
      <w:t xml:space="preserve"/>
    </w:r>
  </w:p>
</w:hdr>
</file>

<file path=word/settings.xml><?xml version="1.0" encoding="utf-8"?>
<w:settings xmlns:w="http://schemas.openxmlformats.org/wordprocessingml/2006/main"/>
</file>

<file path=word/_rels/document.xml.rels><?xml version="1.0" encoding="UTF-8" standalone="yes"?>
<Relationships xmlns="http://schemas.openxmlformats.org/package/2006/relationships">
<Relationship Id="rId1" Target="settings.xml" Type="http://schemas.openxmlformats.org/officeDocument/2006/relationships/settings"/>
<Relationship Id="rId2" Target="header1.xml" Type="http://schemas.openxmlformats.org/officeDocument/2006/relationships/header"/>
<Relationship Id="rId3" Target="footer1.xml" Type="http://schemas.openxmlformats.org/officeDocument/2006/relationships/footer"/>
</Relationships>

</file>

<file path=docProps/app.xml><?xml version="1.0" encoding="utf-8"?>
<Properties xmlns="http://schemas.openxmlformats.org/officeDocument/2006/extended-properties">
  <Application>Apache POI</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2025-09-04T06:05:07Z</dcterms:created>
  <dc:creator>Apache POI</dc:creator>
</cp:coreProperties>
</file>