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300BE6">
      <w:pPr>
        <w:keepNext/>
        <w:keepLines/>
        <w:widowControl/>
        <w:spacing w:beforeLines="0" w:afterLines="0" w:line="420" w:lineRule="exact"/>
        <w:jc w:val="center"/>
        <w:rPr>
          <w:rFonts w:hint="eastAsia" w:ascii="宋体" w:hAnsi="宋体"/>
          <w:b/>
          <w:bCs/>
          <w:sz w:val="30"/>
          <w:szCs w:val="30"/>
          <w:lang w:val="en-US" w:eastAsia="zh-CN"/>
        </w:rPr>
      </w:pPr>
      <w:r>
        <w:rPr>
          <w:rFonts w:hint="eastAsia" w:ascii="宋体" w:hAnsi="宋体"/>
          <w:b/>
          <w:bCs/>
          <w:sz w:val="30"/>
          <w:szCs w:val="30"/>
          <w:lang w:val="en-US" w:eastAsia="zh-CN"/>
        </w:rPr>
        <w:t>编制说明</w:t>
      </w:r>
    </w:p>
    <w:p w14:paraId="0095A43B">
      <w:pPr>
        <w:keepNext/>
        <w:keepLines/>
        <w:widowControl/>
        <w:spacing w:beforeLines="0" w:afterLines="0" w:line="420" w:lineRule="exact"/>
        <w:jc w:val="center"/>
        <w:rPr>
          <w:rFonts w:hint="default" w:ascii="宋体" w:hAnsi="宋体"/>
          <w:b/>
          <w:bCs/>
          <w:sz w:val="30"/>
          <w:szCs w:val="30"/>
          <w:lang w:val="en-US" w:eastAsia="zh-CN"/>
        </w:rPr>
      </w:pPr>
    </w:p>
    <w:p w14:paraId="01E6E47C">
      <w:pPr>
        <w:keepNext/>
        <w:keepLines/>
        <w:widowControl/>
        <w:spacing w:beforeLines="0" w:afterLines="0" w:line="420" w:lineRule="exact"/>
        <w:rPr>
          <w:rFonts w:hint="eastAsia" w:ascii="宋体" w:hAnsi="宋体"/>
          <w:b/>
          <w:bCs/>
          <w:sz w:val="24"/>
          <w:szCs w:val="24"/>
          <w:lang w:val="zh-CN"/>
        </w:rPr>
      </w:pPr>
      <w:r>
        <w:rPr>
          <w:rFonts w:hint="eastAsia" w:ascii="宋体" w:hAnsi="宋体"/>
          <w:b/>
          <w:bCs/>
          <w:sz w:val="24"/>
          <w:szCs w:val="24"/>
          <w:lang w:val="zh-CN"/>
        </w:rPr>
        <w:t>一、工程概况：</w:t>
      </w:r>
    </w:p>
    <w:p w14:paraId="7B4B5399">
      <w:pPr>
        <w:keepNext/>
        <w:keepLines/>
        <w:widowControl/>
        <w:spacing w:beforeLines="0" w:afterLines="0" w:line="420" w:lineRule="exact"/>
        <w:ind w:firstLine="480" w:firstLineChars="200"/>
        <w:rPr>
          <w:rFonts w:hint="eastAsia" w:ascii="宋体" w:hAnsi="宋体"/>
          <w:b w:val="0"/>
          <w:bCs w:val="0"/>
          <w:sz w:val="24"/>
          <w:szCs w:val="24"/>
          <w:lang w:val="zh-CN"/>
        </w:rPr>
      </w:pPr>
      <w:r>
        <w:rPr>
          <w:rFonts w:hint="eastAsia" w:ascii="宋体" w:hAnsi="宋体"/>
          <w:b w:val="0"/>
          <w:bCs w:val="0"/>
          <w:sz w:val="24"/>
          <w:szCs w:val="24"/>
          <w:lang w:val="zh-CN"/>
        </w:rPr>
        <w:t>本工程为</w:t>
      </w:r>
      <w:r>
        <w:rPr>
          <w:rFonts w:hint="eastAsia" w:ascii="宋体" w:hAnsi="宋体"/>
          <w:b w:val="0"/>
          <w:bCs w:val="0"/>
          <w:sz w:val="24"/>
          <w:szCs w:val="24"/>
          <w:highlight w:val="none"/>
          <w:lang w:val="en-US"/>
        </w:rPr>
        <w:t>湖州师范学院西校区13#、14#学生宿舍修缮工程</w:t>
      </w:r>
      <w:r>
        <w:rPr>
          <w:rFonts w:hint="eastAsia" w:ascii="宋体" w:hAnsi="宋体"/>
          <w:b w:val="0"/>
          <w:bCs w:val="0"/>
          <w:sz w:val="24"/>
          <w:szCs w:val="24"/>
          <w:highlight w:val="none"/>
          <w:lang w:val="zh-CN"/>
        </w:rPr>
        <w:t>，</w:t>
      </w:r>
      <w:r>
        <w:rPr>
          <w:rFonts w:hint="eastAsia" w:ascii="宋体" w:hAnsi="宋体"/>
          <w:b w:val="0"/>
          <w:bCs w:val="0"/>
          <w:sz w:val="24"/>
          <w:szCs w:val="24"/>
          <w:lang w:val="zh-CN"/>
        </w:rPr>
        <w:t>工程具体情况详见施工图，</w:t>
      </w:r>
      <w:r>
        <w:rPr>
          <w:rFonts w:hint="eastAsia" w:ascii="宋体" w:hAnsi="宋体"/>
          <w:b w:val="0"/>
          <w:bCs w:val="0"/>
          <w:sz w:val="24"/>
          <w:szCs w:val="24"/>
          <w:lang w:val="en-US"/>
        </w:rPr>
        <w:t>具体详见工程量清单</w:t>
      </w:r>
      <w:r>
        <w:rPr>
          <w:rFonts w:hint="eastAsia" w:ascii="宋体" w:hAnsi="宋体"/>
          <w:b w:val="0"/>
          <w:bCs w:val="0"/>
          <w:sz w:val="24"/>
          <w:szCs w:val="24"/>
          <w:lang w:val="zh-CN"/>
        </w:rPr>
        <w:t>。</w:t>
      </w:r>
    </w:p>
    <w:p w14:paraId="58C4D796">
      <w:pPr>
        <w:keepNext/>
        <w:keepLines/>
        <w:widowControl/>
        <w:spacing w:beforeLines="0" w:afterLines="0" w:line="420" w:lineRule="exact"/>
        <w:rPr>
          <w:rFonts w:hint="eastAsia" w:ascii="宋体" w:hAnsi="宋体"/>
          <w:b w:val="0"/>
          <w:bCs w:val="0"/>
          <w:sz w:val="24"/>
          <w:szCs w:val="24"/>
          <w:lang w:val="zh-CN"/>
        </w:rPr>
      </w:pPr>
      <w:r>
        <w:rPr>
          <w:rFonts w:hint="eastAsia" w:ascii="宋体" w:hAnsi="宋体"/>
          <w:b/>
          <w:bCs/>
          <w:sz w:val="24"/>
          <w:szCs w:val="24"/>
          <w:lang w:val="zh-CN"/>
        </w:rPr>
        <w:t>二、</w:t>
      </w:r>
      <w:r>
        <w:rPr>
          <w:rFonts w:hint="eastAsia" w:ascii="宋体" w:hAnsi="宋体"/>
          <w:b w:val="0"/>
          <w:bCs w:val="0"/>
          <w:sz w:val="24"/>
          <w:szCs w:val="24"/>
          <w:lang w:val="zh-CN"/>
        </w:rPr>
        <w:t>具体施工工期，施工现场情况，交通运输情况，工程质量等要求见《招标文件》有关条款。工程量清单应与投标须知、合同条款、技术规范及图纸等文件结合理解或解释。</w:t>
      </w:r>
    </w:p>
    <w:p w14:paraId="0CC893D8">
      <w:pPr>
        <w:keepNext/>
        <w:keepLines/>
        <w:widowControl/>
        <w:spacing w:beforeLines="0" w:afterLines="0" w:line="420" w:lineRule="exact"/>
        <w:rPr>
          <w:rFonts w:hint="eastAsia" w:ascii="宋体" w:hAnsi="宋体"/>
          <w:b w:val="0"/>
          <w:bCs w:val="0"/>
          <w:color w:val="auto"/>
          <w:sz w:val="24"/>
          <w:szCs w:val="24"/>
          <w:lang w:val="zh-CN"/>
        </w:rPr>
      </w:pPr>
      <w:r>
        <w:rPr>
          <w:rFonts w:hint="eastAsia" w:ascii="宋体" w:hAnsi="宋体"/>
          <w:b/>
          <w:bCs/>
          <w:color w:val="auto"/>
          <w:sz w:val="24"/>
          <w:szCs w:val="24"/>
          <w:lang w:val="zh-CN"/>
        </w:rPr>
        <w:t>三、工程招标范围：</w:t>
      </w:r>
      <w:r>
        <w:rPr>
          <w:rFonts w:hint="eastAsia" w:ascii="宋体" w:hAnsi="宋体"/>
          <w:b w:val="0"/>
          <w:bCs w:val="0"/>
          <w:color w:val="auto"/>
          <w:sz w:val="24"/>
          <w:szCs w:val="24"/>
          <w:lang w:val="zh-CN"/>
        </w:rPr>
        <w:t>施工图纸范围内的</w:t>
      </w:r>
      <w:r>
        <w:rPr>
          <w:rFonts w:hint="eastAsia" w:ascii="宋体" w:hAnsi="宋体"/>
          <w:b w:val="0"/>
          <w:bCs w:val="0"/>
          <w:color w:val="auto"/>
          <w:sz w:val="24"/>
          <w:szCs w:val="24"/>
          <w:lang w:val="en-US" w:eastAsia="zh-CN"/>
        </w:rPr>
        <w:t>建筑、装饰</w:t>
      </w:r>
      <w:r>
        <w:rPr>
          <w:rFonts w:hint="eastAsia" w:ascii="宋体" w:hAnsi="宋体"/>
          <w:b w:val="0"/>
          <w:bCs w:val="0"/>
          <w:color w:val="auto"/>
          <w:sz w:val="24"/>
          <w:szCs w:val="24"/>
          <w:lang w:val="zh-CN"/>
        </w:rPr>
        <w:t>、水电、智能化</w:t>
      </w:r>
      <w:r>
        <w:rPr>
          <w:rFonts w:hint="eastAsia" w:ascii="宋体" w:hAnsi="宋体"/>
          <w:b w:val="0"/>
          <w:bCs w:val="0"/>
          <w:color w:val="auto"/>
          <w:sz w:val="24"/>
          <w:szCs w:val="24"/>
          <w:lang w:val="en-US" w:eastAsia="zh-CN"/>
        </w:rPr>
        <w:t>、室外</w:t>
      </w:r>
      <w:r>
        <w:rPr>
          <w:rFonts w:hint="eastAsia" w:ascii="宋体" w:hAnsi="宋体"/>
          <w:b w:val="0"/>
          <w:bCs w:val="0"/>
          <w:color w:val="auto"/>
          <w:sz w:val="24"/>
          <w:szCs w:val="24"/>
          <w:lang w:val="zh-CN"/>
        </w:rPr>
        <w:t>等工程施工（具体详见图纸及工程量清单）。</w:t>
      </w:r>
    </w:p>
    <w:p w14:paraId="42993BDA">
      <w:pPr>
        <w:keepNext/>
        <w:keepLines/>
        <w:widowControl/>
        <w:spacing w:beforeLines="0" w:afterLines="0" w:line="420" w:lineRule="exact"/>
        <w:rPr>
          <w:rFonts w:hint="eastAsia" w:ascii="宋体" w:hAnsi="宋体"/>
          <w:b/>
          <w:bCs/>
          <w:color w:val="auto"/>
          <w:sz w:val="24"/>
          <w:szCs w:val="24"/>
          <w:lang w:val="zh-CN"/>
        </w:rPr>
      </w:pPr>
      <w:r>
        <w:rPr>
          <w:rFonts w:hint="eastAsia" w:ascii="宋体" w:hAnsi="宋体"/>
          <w:b/>
          <w:bCs/>
          <w:color w:val="auto"/>
          <w:sz w:val="24"/>
          <w:szCs w:val="24"/>
          <w:lang w:val="zh-CN"/>
        </w:rPr>
        <w:t>四、工程量清单编制依据：</w:t>
      </w:r>
    </w:p>
    <w:p w14:paraId="5AD56522">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lang w:val="zh-CN"/>
        </w:rPr>
      </w:pPr>
      <w:r>
        <w:rPr>
          <w:rFonts w:hint="eastAsia" w:ascii="宋体" w:hAnsi="宋体"/>
          <w:b w:val="0"/>
          <w:bCs w:val="0"/>
          <w:color w:val="auto"/>
          <w:sz w:val="24"/>
          <w:szCs w:val="24"/>
          <w:lang w:val="zh-CN"/>
        </w:rPr>
        <w:t>根据浙江天和建筑设计有限公司的"湖州师范学院西校区13#、14#学生宿舍修缮工程"设计图纸；</w:t>
      </w:r>
    </w:p>
    <w:p w14:paraId="53BE2C26">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lang w:val="zh-CN"/>
        </w:rPr>
      </w:pPr>
      <w:r>
        <w:rPr>
          <w:rFonts w:hint="eastAsia" w:ascii="宋体" w:hAnsi="宋体"/>
          <w:b w:val="0"/>
          <w:bCs w:val="0"/>
          <w:color w:val="auto"/>
          <w:sz w:val="24"/>
          <w:szCs w:val="24"/>
          <w:lang w:val="zh-CN"/>
        </w:rPr>
        <w:t>国标《建设工程工程量清单计价规范》（GB50500-2013）；</w:t>
      </w:r>
    </w:p>
    <w:p w14:paraId="3D840F6E">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lang w:val="zh-CN"/>
        </w:rPr>
      </w:pPr>
      <w:r>
        <w:rPr>
          <w:rFonts w:hint="eastAsia" w:ascii="宋体" w:hAnsi="宋体"/>
          <w:b w:val="0"/>
          <w:bCs w:val="0"/>
          <w:color w:val="auto"/>
          <w:sz w:val="24"/>
          <w:szCs w:val="24"/>
          <w:lang w:val="zh-CN"/>
        </w:rPr>
        <w:t>《浙江省房屋建筑与装饰工程预算定额（2018）》、《浙江省通用安装工程预算定额（2018）》、《浙江省市政工程预算定额（2018年）》、《浙江省园林绿化及仿古建筑工程预算定额（2018）》、《浙江省建设工程施工机械台班费用定额（2018）》、《浙江省建筑安装材料基期价格（2018）》；</w:t>
      </w:r>
    </w:p>
    <w:p w14:paraId="1BDD4901">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lang w:val="zh-CN"/>
        </w:rPr>
      </w:pPr>
      <w:r>
        <w:rPr>
          <w:rFonts w:hint="eastAsia" w:ascii="宋体" w:hAnsi="宋体"/>
          <w:b w:val="0"/>
          <w:bCs w:val="0"/>
          <w:color w:val="auto"/>
          <w:sz w:val="24"/>
          <w:szCs w:val="24"/>
          <w:lang w:val="zh-CN"/>
        </w:rPr>
        <w:t>《浙江省建设工程施工机械台班费用定额（2018）》；</w:t>
      </w:r>
    </w:p>
    <w:p w14:paraId="29E45134">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lang w:val="zh-CN"/>
        </w:rPr>
      </w:pPr>
      <w:r>
        <w:rPr>
          <w:rFonts w:hint="eastAsia" w:ascii="宋体" w:hAnsi="宋体"/>
          <w:b w:val="0"/>
          <w:bCs w:val="0"/>
          <w:color w:val="auto"/>
          <w:sz w:val="24"/>
          <w:szCs w:val="24"/>
          <w:lang w:val="zh-CN"/>
        </w:rPr>
        <w:t>《浙江省建筑安装材料基期价格（2018）》；</w:t>
      </w:r>
    </w:p>
    <w:p w14:paraId="142F68FD">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lang w:val="zh-CN"/>
        </w:rPr>
      </w:pPr>
      <w:r>
        <w:rPr>
          <w:rFonts w:hint="eastAsia" w:ascii="宋体" w:hAnsi="宋体"/>
          <w:b w:val="0"/>
          <w:bCs w:val="0"/>
          <w:color w:val="auto"/>
          <w:sz w:val="24"/>
          <w:szCs w:val="24"/>
          <w:lang w:val="zh-CN"/>
        </w:rPr>
        <w:t>《浙江省建设工程计价规则（2018）》（浙建建〔2018〕61号）；</w:t>
      </w:r>
    </w:p>
    <w:p w14:paraId="36FDA2BE">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lang w:val="zh-CN"/>
        </w:rPr>
      </w:pPr>
      <w:r>
        <w:rPr>
          <w:rFonts w:hint="eastAsia" w:ascii="宋体" w:hAnsi="宋体"/>
          <w:b w:val="0"/>
          <w:bCs w:val="0"/>
          <w:color w:val="auto"/>
          <w:sz w:val="24"/>
          <w:szCs w:val="24"/>
          <w:lang w:val="zh-CN"/>
        </w:rPr>
        <w:t>《浙江省建设工程计价依据（2018）》；</w:t>
      </w:r>
    </w:p>
    <w:p w14:paraId="397EE027">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lang w:val="zh-CN"/>
        </w:rPr>
      </w:pPr>
      <w:r>
        <w:rPr>
          <w:rFonts w:hint="eastAsia" w:ascii="宋体" w:hAnsi="宋体"/>
          <w:b w:val="0"/>
          <w:bCs w:val="0"/>
          <w:color w:val="auto"/>
          <w:sz w:val="24"/>
          <w:szCs w:val="24"/>
          <w:lang w:val="zh-CN"/>
        </w:rPr>
        <w:t>《建设工程工程量清单计价规范（2013）浙江省补充规定》（浙建站计〔2013〕63号）；</w:t>
      </w:r>
    </w:p>
    <w:p w14:paraId="09E46B36">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lang w:val="zh-CN"/>
        </w:rPr>
      </w:pPr>
      <w:r>
        <w:rPr>
          <w:rFonts w:hint="eastAsia" w:ascii="宋体" w:hAnsi="宋体"/>
          <w:b w:val="0"/>
          <w:bCs w:val="0"/>
          <w:color w:val="auto"/>
          <w:sz w:val="24"/>
          <w:szCs w:val="24"/>
          <w:lang w:val="zh-CN"/>
        </w:rPr>
        <w:t>《建设工程工程量清单计算规范（2013）浙江省补充规定（二）》（浙建站计〔2014〕31号）；</w:t>
      </w:r>
    </w:p>
    <w:p w14:paraId="664EDC38">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lang w:val="zh-CN"/>
        </w:rPr>
      </w:pPr>
      <w:r>
        <w:rPr>
          <w:rFonts w:hint="eastAsia" w:ascii="宋体" w:hAnsi="宋体"/>
          <w:b w:val="0"/>
          <w:bCs w:val="0"/>
          <w:color w:val="auto"/>
          <w:sz w:val="24"/>
          <w:szCs w:val="24"/>
          <w:lang w:val="zh-CN"/>
        </w:rPr>
        <w:t>省建设厅关于印发《浙江省城镇老旧小区改造工程计价规定》的通知（浙建建发〔2023〕117 号）；</w:t>
      </w:r>
    </w:p>
    <w:p w14:paraId="70F703D4">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lang w:val="zh-CN"/>
        </w:rPr>
      </w:pPr>
      <w:r>
        <w:rPr>
          <w:rFonts w:hint="eastAsia" w:ascii="宋体" w:hAnsi="宋体"/>
          <w:b w:val="0"/>
          <w:bCs w:val="0"/>
          <w:color w:val="auto"/>
          <w:sz w:val="24"/>
          <w:szCs w:val="24"/>
          <w:lang w:val="zh-CN"/>
        </w:rPr>
        <w:t>关于增值税调整后我省建设工程计价依据增值税税率及有关计价调整的通知（浙建建发[2019]92号）；</w:t>
      </w:r>
    </w:p>
    <w:p w14:paraId="6C0E4583">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lang w:val="zh-CN"/>
        </w:rPr>
      </w:pPr>
      <w:r>
        <w:rPr>
          <w:rFonts w:hint="eastAsia" w:ascii="宋体" w:hAnsi="宋体"/>
          <w:b w:val="0"/>
          <w:bCs w:val="0"/>
          <w:color w:val="auto"/>
          <w:sz w:val="24"/>
          <w:szCs w:val="24"/>
          <w:lang w:val="zh-CN"/>
        </w:rPr>
        <w:t>省建设厅关于调整建筑工程安全文明施工费的通知（浙建建发【2002】37号）</w:t>
      </w:r>
      <w:r>
        <w:rPr>
          <w:rFonts w:hint="eastAsia" w:ascii="宋体" w:hAnsi="宋体"/>
          <w:b w:val="0"/>
          <w:bCs w:val="0"/>
          <w:color w:val="auto"/>
          <w:sz w:val="24"/>
          <w:szCs w:val="24"/>
          <w:lang w:val="en-US"/>
        </w:rPr>
        <w:t>；</w:t>
      </w:r>
    </w:p>
    <w:p w14:paraId="5AB43D65">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highlight w:val="none"/>
          <w:lang w:val="zh-CN"/>
        </w:rPr>
      </w:pPr>
      <w:r>
        <w:rPr>
          <w:rFonts w:hint="eastAsia" w:ascii="宋体" w:hAnsi="宋体"/>
          <w:b w:val="0"/>
          <w:bCs w:val="0"/>
          <w:color w:val="auto"/>
          <w:sz w:val="24"/>
          <w:szCs w:val="24"/>
          <w:highlight w:val="none"/>
          <w:lang w:val="zh-CN"/>
        </w:rPr>
        <w:t>湖建发【2020】27号关于明确湖州市建筑施工领域安全生产责任保险费用计取的通知；</w:t>
      </w:r>
    </w:p>
    <w:p w14:paraId="4EFB44D2">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lang w:val="zh-CN"/>
        </w:rPr>
      </w:pPr>
      <w:r>
        <w:rPr>
          <w:rFonts w:hint="eastAsia" w:ascii="宋体" w:hAnsi="宋体"/>
          <w:b w:val="0"/>
          <w:bCs w:val="0"/>
          <w:color w:val="auto"/>
          <w:sz w:val="24"/>
          <w:szCs w:val="24"/>
          <w:lang w:val="zh-CN"/>
        </w:rPr>
        <w:t>《关于全面推广应用承插型盘扣式模板支架的通知》（湖州市住房和城乡建设局2022年3月1日）；</w:t>
      </w:r>
    </w:p>
    <w:p w14:paraId="1988451D">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highlight w:val="none"/>
          <w:lang w:val="zh-CN"/>
        </w:rPr>
      </w:pPr>
      <w:r>
        <w:rPr>
          <w:rFonts w:hint="eastAsia" w:ascii="宋体" w:hAnsi="宋体"/>
          <w:b w:val="0"/>
          <w:bCs w:val="0"/>
          <w:color w:val="auto"/>
          <w:sz w:val="24"/>
          <w:szCs w:val="24"/>
          <w:highlight w:val="none"/>
          <w:lang w:val="zh-CN"/>
        </w:rPr>
        <w:t>湖州市住房和城乡建设局关于《湖州市住房和城乡建设局关于全面推广应用承插型盘扣式脚手架的通知》；</w:t>
      </w:r>
    </w:p>
    <w:p w14:paraId="2CFCF58E">
      <w:pPr>
        <w:keepNext/>
        <w:keepLines/>
        <w:widowControl/>
        <w:numPr>
          <w:ilvl w:val="0"/>
          <w:numId w:val="1"/>
        </w:numPr>
        <w:spacing w:beforeLines="0" w:afterLines="0" w:line="420" w:lineRule="exact"/>
        <w:ind w:left="425" w:leftChars="0" w:hanging="425" w:firstLineChars="0"/>
        <w:rPr>
          <w:rFonts w:hint="eastAsia" w:ascii="宋体" w:hAnsi="宋体"/>
          <w:b w:val="0"/>
          <w:bCs w:val="0"/>
          <w:color w:val="auto"/>
          <w:sz w:val="24"/>
          <w:szCs w:val="24"/>
          <w:highlight w:val="none"/>
          <w:lang w:val="zh-CN"/>
        </w:rPr>
      </w:pPr>
      <w:r>
        <w:rPr>
          <w:rFonts w:hint="eastAsia" w:ascii="宋体" w:hAnsi="宋体"/>
          <w:b w:val="0"/>
          <w:bCs w:val="0"/>
          <w:color w:val="auto"/>
          <w:sz w:val="24"/>
          <w:szCs w:val="24"/>
          <w:highlight w:val="none"/>
          <w:lang w:val="zh-CN"/>
        </w:rPr>
        <w:t>湖州市住房和城乡建设局、湖州市财政局关于《进一步加强全市房屋市政工程安全文明施工费计取和施工管理的通知》（湖建发〔2024〕29号）；</w:t>
      </w:r>
    </w:p>
    <w:p w14:paraId="364489DB">
      <w:pPr>
        <w:keepNext/>
        <w:keepLines/>
        <w:widowControl/>
        <w:numPr>
          <w:ilvl w:val="0"/>
          <w:numId w:val="1"/>
        </w:numPr>
        <w:spacing w:beforeLines="0" w:afterLines="0" w:line="420" w:lineRule="exact"/>
        <w:ind w:left="425" w:leftChars="0" w:hanging="425" w:firstLineChars="0"/>
        <w:rPr>
          <w:rFonts w:hint="default" w:ascii="Times New Roman" w:hAnsi="Times New Roman" w:eastAsia="Times New Roman"/>
          <w:b w:val="0"/>
          <w:bCs w:val="0"/>
          <w:color w:val="auto"/>
          <w:sz w:val="21"/>
          <w:szCs w:val="24"/>
          <w:lang w:val="en-US"/>
        </w:rPr>
      </w:pPr>
      <w:r>
        <w:rPr>
          <w:rFonts w:hint="eastAsia" w:ascii="宋体" w:hAnsi="宋体"/>
          <w:b w:val="0"/>
          <w:bCs w:val="0"/>
          <w:color w:val="auto"/>
          <w:sz w:val="24"/>
          <w:szCs w:val="24"/>
          <w:lang w:val="zh-CN"/>
        </w:rPr>
        <w:t>《浙江省建设工程工程量清单计价实用手册》及本省、市有关综合解释、补充规定；</w:t>
      </w:r>
    </w:p>
    <w:p w14:paraId="3E9A52DC">
      <w:pPr>
        <w:keepNext/>
        <w:keepLines/>
        <w:widowControl/>
        <w:numPr>
          <w:ilvl w:val="0"/>
          <w:numId w:val="1"/>
        </w:numPr>
        <w:spacing w:beforeLines="0" w:afterLines="0" w:line="420" w:lineRule="exact"/>
        <w:ind w:left="425" w:leftChars="0" w:hanging="425" w:firstLineChars="0"/>
        <w:rPr>
          <w:rFonts w:hint="default" w:ascii="宋体" w:hAnsi="宋体"/>
          <w:b w:val="0"/>
          <w:bCs w:val="0"/>
          <w:color w:val="auto"/>
          <w:sz w:val="24"/>
          <w:szCs w:val="24"/>
          <w:lang w:val="en-US"/>
        </w:rPr>
      </w:pPr>
      <w:r>
        <w:rPr>
          <w:rFonts w:hint="default" w:ascii="宋体" w:hAnsi="宋体"/>
          <w:b w:val="0"/>
          <w:bCs w:val="0"/>
          <w:color w:val="auto"/>
          <w:sz w:val="24"/>
          <w:szCs w:val="24"/>
          <w:lang w:val="en-US"/>
        </w:rPr>
        <w:t>人工、材料等按《湖州市造价信息》202</w:t>
      </w:r>
      <w:r>
        <w:rPr>
          <w:rFonts w:hint="eastAsia" w:ascii="宋体" w:hAnsi="宋体"/>
          <w:b w:val="0"/>
          <w:bCs w:val="0"/>
          <w:color w:val="auto"/>
          <w:sz w:val="24"/>
          <w:szCs w:val="24"/>
          <w:lang w:val="en-US" w:eastAsia="zh-CN"/>
        </w:rPr>
        <w:t>5</w:t>
      </w:r>
      <w:r>
        <w:rPr>
          <w:rFonts w:hint="default" w:ascii="宋体" w:hAnsi="宋体"/>
          <w:b w:val="0"/>
          <w:bCs w:val="0"/>
          <w:color w:val="auto"/>
          <w:sz w:val="24"/>
          <w:szCs w:val="24"/>
          <w:lang w:val="en-US"/>
        </w:rPr>
        <w:t>年第</w:t>
      </w:r>
      <w:r>
        <w:rPr>
          <w:rFonts w:hint="eastAsia" w:ascii="宋体" w:hAnsi="宋体"/>
          <w:b w:val="0"/>
          <w:bCs w:val="0"/>
          <w:color w:val="auto"/>
          <w:sz w:val="24"/>
          <w:szCs w:val="24"/>
          <w:lang w:val="en-US" w:eastAsia="zh-CN"/>
        </w:rPr>
        <w:t>6</w:t>
      </w:r>
      <w:r>
        <w:rPr>
          <w:rFonts w:hint="default" w:ascii="宋体" w:hAnsi="宋体"/>
          <w:b w:val="0"/>
          <w:bCs w:val="0"/>
          <w:color w:val="auto"/>
          <w:sz w:val="24"/>
          <w:szCs w:val="24"/>
          <w:lang w:val="en-US"/>
        </w:rPr>
        <w:t>期</w:t>
      </w:r>
      <w:r>
        <w:rPr>
          <w:rFonts w:hint="eastAsia" w:ascii="宋体" w:hAnsi="宋体"/>
          <w:b w:val="0"/>
          <w:bCs w:val="0"/>
          <w:color w:val="auto"/>
          <w:sz w:val="24"/>
          <w:szCs w:val="24"/>
          <w:lang w:val="en-US" w:eastAsia="zh-CN"/>
        </w:rPr>
        <w:t>正刊</w:t>
      </w:r>
      <w:r>
        <w:rPr>
          <w:rFonts w:hint="default" w:ascii="宋体" w:hAnsi="宋体"/>
          <w:b w:val="0"/>
          <w:bCs w:val="0"/>
          <w:color w:val="auto"/>
          <w:sz w:val="24"/>
          <w:szCs w:val="24"/>
          <w:lang w:val="en-US"/>
        </w:rPr>
        <w:t>、《浙江省造价信息》202</w:t>
      </w:r>
      <w:r>
        <w:rPr>
          <w:rFonts w:hint="eastAsia" w:ascii="宋体" w:hAnsi="宋体"/>
          <w:b w:val="0"/>
          <w:bCs w:val="0"/>
          <w:color w:val="auto"/>
          <w:sz w:val="24"/>
          <w:szCs w:val="24"/>
          <w:lang w:val="en-US" w:eastAsia="zh-CN"/>
        </w:rPr>
        <w:t>5</w:t>
      </w:r>
      <w:r>
        <w:rPr>
          <w:rFonts w:hint="default" w:ascii="宋体" w:hAnsi="宋体"/>
          <w:b w:val="0"/>
          <w:bCs w:val="0"/>
          <w:color w:val="auto"/>
          <w:sz w:val="24"/>
          <w:szCs w:val="24"/>
          <w:lang w:val="en-US"/>
        </w:rPr>
        <w:t>年第</w:t>
      </w:r>
      <w:r>
        <w:rPr>
          <w:rFonts w:hint="eastAsia" w:ascii="宋体" w:hAnsi="宋体"/>
          <w:b w:val="0"/>
          <w:bCs w:val="0"/>
          <w:color w:val="auto"/>
          <w:sz w:val="24"/>
          <w:szCs w:val="24"/>
          <w:lang w:val="en-US" w:eastAsia="zh-CN"/>
        </w:rPr>
        <w:t>6</w:t>
      </w:r>
      <w:r>
        <w:rPr>
          <w:rFonts w:hint="default" w:ascii="宋体" w:hAnsi="宋体"/>
          <w:b w:val="0"/>
          <w:bCs w:val="0"/>
          <w:color w:val="auto"/>
          <w:sz w:val="24"/>
          <w:szCs w:val="24"/>
          <w:lang w:val="en-US"/>
        </w:rPr>
        <w:t>期</w:t>
      </w:r>
      <w:r>
        <w:rPr>
          <w:rFonts w:hint="eastAsia" w:ascii="宋体" w:hAnsi="宋体"/>
          <w:b w:val="0"/>
          <w:bCs w:val="0"/>
          <w:color w:val="auto"/>
          <w:sz w:val="24"/>
          <w:szCs w:val="24"/>
          <w:lang w:val="en-US" w:eastAsia="zh-CN"/>
        </w:rPr>
        <w:t>正刊</w:t>
      </w:r>
      <w:r>
        <w:rPr>
          <w:rFonts w:hint="default" w:ascii="宋体" w:hAnsi="宋体"/>
          <w:b w:val="0"/>
          <w:bCs w:val="0"/>
          <w:color w:val="auto"/>
          <w:sz w:val="24"/>
          <w:szCs w:val="24"/>
          <w:lang w:val="en-US"/>
        </w:rPr>
        <w:t xml:space="preserve">编制； </w:t>
      </w:r>
    </w:p>
    <w:p w14:paraId="5AE62A36">
      <w:pPr>
        <w:keepNext/>
        <w:keepLines/>
        <w:widowControl/>
        <w:spacing w:beforeLines="0" w:afterLines="0" w:line="420" w:lineRule="exact"/>
        <w:rPr>
          <w:rFonts w:hint="eastAsia" w:ascii="宋体" w:hAnsi="宋体"/>
          <w:b/>
          <w:bCs/>
          <w:color w:val="auto"/>
          <w:sz w:val="24"/>
          <w:szCs w:val="24"/>
          <w:lang w:val="zh-CN"/>
        </w:rPr>
      </w:pPr>
      <w:r>
        <w:rPr>
          <w:rFonts w:hint="eastAsia" w:ascii="宋体" w:hAnsi="宋体"/>
          <w:b/>
          <w:bCs/>
          <w:color w:val="auto"/>
          <w:sz w:val="24"/>
          <w:szCs w:val="24"/>
          <w:lang w:val="en-US"/>
        </w:rPr>
        <w:t>五、</w:t>
      </w:r>
      <w:r>
        <w:rPr>
          <w:rFonts w:hint="eastAsia" w:ascii="宋体" w:hAnsi="宋体"/>
          <w:b/>
          <w:bCs/>
          <w:color w:val="auto"/>
          <w:sz w:val="24"/>
          <w:szCs w:val="24"/>
          <w:lang w:val="zh-CN"/>
        </w:rPr>
        <w:t>计算说明：</w:t>
      </w:r>
    </w:p>
    <w:p w14:paraId="3788D310">
      <w:pPr>
        <w:widowControl/>
        <w:spacing w:beforeLines="0" w:afterLines="0" w:line="500" w:lineRule="exact"/>
        <w:ind w:left="241"/>
        <w:jc w:val="left"/>
        <w:rPr>
          <w:rFonts w:hint="eastAsia" w:ascii="宋体" w:hAnsi="宋体"/>
          <w:b w:val="0"/>
          <w:bCs w:val="0"/>
          <w:color w:val="auto"/>
          <w:sz w:val="24"/>
          <w:szCs w:val="24"/>
          <w:lang w:val="zh-CN"/>
        </w:rPr>
      </w:pPr>
      <w:r>
        <w:rPr>
          <w:rFonts w:hint="eastAsia" w:ascii="宋体" w:hAnsi="宋体"/>
          <w:b w:val="0"/>
          <w:bCs w:val="0"/>
          <w:color w:val="auto"/>
          <w:sz w:val="24"/>
          <w:szCs w:val="24"/>
          <w:lang w:val="en-US"/>
        </w:rPr>
        <w:t>（一）、装修部分：</w:t>
      </w:r>
    </w:p>
    <w:p w14:paraId="3C3D507F">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本工程不锈钢未注明材质的均为304；</w:t>
      </w:r>
    </w:p>
    <w:p w14:paraId="31DDFCE4">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所有墙面</w:t>
      </w:r>
      <w:r>
        <w:rPr>
          <w:rFonts w:hint="eastAsia" w:ascii="宋体" w:hAnsi="宋体"/>
          <w:b w:val="0"/>
          <w:bCs w:val="0"/>
          <w:color w:val="auto"/>
          <w:sz w:val="24"/>
          <w:szCs w:val="24"/>
          <w:lang w:val="en-US" w:eastAsia="zh-CN"/>
        </w:rPr>
        <w:t>所需的</w:t>
      </w:r>
      <w:r>
        <w:rPr>
          <w:rFonts w:hint="eastAsia" w:ascii="宋体" w:hAnsi="宋体"/>
          <w:b w:val="0"/>
          <w:bCs w:val="0"/>
          <w:color w:val="auto"/>
          <w:sz w:val="24"/>
          <w:szCs w:val="24"/>
          <w:lang w:val="zh-CN"/>
        </w:rPr>
        <w:t>界面处理相关费用计入墙面装饰综合单价；</w:t>
      </w:r>
    </w:p>
    <w:p w14:paraId="61BFA3A7">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所有木基层、木饰面须达到设计所要求的阻燃等级，方可施工，所有</w:t>
      </w:r>
      <w:r>
        <w:rPr>
          <w:rFonts w:hint="eastAsia" w:ascii="宋体" w:hAnsi="宋体"/>
          <w:b w:val="0"/>
          <w:bCs w:val="0"/>
          <w:color w:val="auto"/>
          <w:sz w:val="24"/>
          <w:szCs w:val="24"/>
          <w:lang w:val="en-US"/>
        </w:rPr>
        <w:t>装饰墙面龙骨均作防火处理，</w:t>
      </w:r>
      <w:r>
        <w:rPr>
          <w:rFonts w:hint="eastAsia" w:ascii="宋体" w:hAnsi="宋体"/>
          <w:b w:val="0"/>
          <w:bCs w:val="0"/>
          <w:color w:val="auto"/>
          <w:sz w:val="24"/>
          <w:szCs w:val="24"/>
          <w:lang w:val="zh-CN"/>
        </w:rPr>
        <w:t>相应的费用，请在投标报价中综合考虑，计入综合单价；</w:t>
      </w:r>
    </w:p>
    <w:p w14:paraId="11045F9A">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所有装饰材料必须符合设计要求；</w:t>
      </w:r>
    </w:p>
    <w:p w14:paraId="5EE57C12">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天棚吊顶报价均应包括图示所有相应位置龙骨及基层加强、面板开孔等费用(如灯孔、检修孔、出风口、喷淋等)，同时考虑可能发生的与水电、暖通等其它专业因施工时间先后所额外增加的钻孔、打眼、局部修复等产生的费用，以上投标单位自行考虑到相应的清单子目中，结算时不予调整；</w:t>
      </w:r>
    </w:p>
    <w:p w14:paraId="3F570CD1">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墙柱面块料饰面报价均应包括图示所有相应位置(开关、插座、控制箱等)块料面板切割开孔等费用；</w:t>
      </w:r>
    </w:p>
    <w:p w14:paraId="7BA3A983">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lang w:val="en-US"/>
        </w:rPr>
      </w:pPr>
      <w:r>
        <w:rPr>
          <w:rFonts w:hint="eastAsia" w:ascii="宋体" w:hAnsi="宋体"/>
          <w:b w:val="0"/>
          <w:bCs w:val="0"/>
          <w:color w:val="auto"/>
          <w:sz w:val="24"/>
          <w:szCs w:val="24"/>
          <w:lang w:val="zh-CN"/>
        </w:rPr>
        <w:t>石材表面抛光、</w:t>
      </w:r>
      <w:r>
        <w:rPr>
          <w:rFonts w:hint="eastAsia" w:ascii="宋体" w:hAnsi="宋体"/>
          <w:b w:val="0"/>
          <w:bCs w:val="0"/>
          <w:color w:val="auto"/>
          <w:sz w:val="24"/>
          <w:szCs w:val="24"/>
          <w:lang w:val="en-US" w:eastAsia="zh-CN"/>
        </w:rPr>
        <w:t>酸洗、</w:t>
      </w:r>
      <w:r>
        <w:rPr>
          <w:rFonts w:hint="eastAsia" w:ascii="宋体" w:hAnsi="宋体"/>
          <w:b w:val="0"/>
          <w:bCs w:val="0"/>
          <w:color w:val="auto"/>
          <w:sz w:val="24"/>
          <w:szCs w:val="24"/>
          <w:lang w:val="zh-CN"/>
        </w:rPr>
        <w:t>镜面处理</w:t>
      </w:r>
      <w:r>
        <w:rPr>
          <w:rFonts w:hint="eastAsia" w:ascii="宋体" w:hAnsi="宋体"/>
          <w:b w:val="0"/>
          <w:bCs w:val="0"/>
          <w:color w:val="auto"/>
          <w:sz w:val="24"/>
          <w:szCs w:val="24"/>
          <w:lang w:val="en-US" w:eastAsia="zh-CN"/>
        </w:rPr>
        <w:t>等表面处理，</w:t>
      </w:r>
      <w:r>
        <w:rPr>
          <w:rFonts w:hint="eastAsia" w:ascii="宋体" w:hAnsi="宋体"/>
          <w:b w:val="0"/>
          <w:bCs w:val="0"/>
          <w:color w:val="auto"/>
          <w:sz w:val="24"/>
          <w:szCs w:val="24"/>
          <w:lang w:val="zh-CN"/>
        </w:rPr>
        <w:t>必须按业主方要求实施，包括</w:t>
      </w:r>
      <w:r>
        <w:rPr>
          <w:rFonts w:hint="eastAsia" w:ascii="宋体" w:hAnsi="宋体"/>
          <w:b w:val="0"/>
          <w:bCs w:val="0"/>
          <w:color w:val="auto"/>
          <w:sz w:val="24"/>
          <w:szCs w:val="24"/>
          <w:lang w:val="en-US"/>
        </w:rPr>
        <w:t>背胶、</w:t>
      </w:r>
      <w:r>
        <w:rPr>
          <w:rFonts w:hint="eastAsia" w:ascii="宋体" w:hAnsi="宋体"/>
          <w:b w:val="0"/>
          <w:bCs w:val="0"/>
          <w:color w:val="auto"/>
          <w:sz w:val="24"/>
          <w:szCs w:val="24"/>
          <w:lang w:val="en-US" w:eastAsia="zh-CN"/>
        </w:rPr>
        <w:t>美缝、石材排版、</w:t>
      </w:r>
      <w:r>
        <w:rPr>
          <w:rFonts w:hint="eastAsia" w:ascii="宋体" w:hAnsi="宋体"/>
          <w:b w:val="0"/>
          <w:bCs w:val="0"/>
          <w:color w:val="auto"/>
          <w:sz w:val="24"/>
          <w:szCs w:val="24"/>
          <w:lang w:val="zh-CN"/>
        </w:rPr>
        <w:t>倒角、磨边、切割、开槽及六面防护处理等费用由投标人自行考虑，计入所涉及项目的综合单价中；墙面砖、地砖所涉及的</w:t>
      </w:r>
      <w:r>
        <w:rPr>
          <w:rFonts w:hint="eastAsia" w:ascii="宋体" w:hAnsi="宋体"/>
          <w:b w:val="0"/>
          <w:bCs w:val="0"/>
          <w:color w:val="auto"/>
          <w:sz w:val="24"/>
          <w:szCs w:val="24"/>
          <w:lang w:val="en-US"/>
        </w:rPr>
        <w:t>背胶、</w:t>
      </w:r>
      <w:r>
        <w:rPr>
          <w:rFonts w:hint="eastAsia" w:ascii="宋体" w:hAnsi="宋体"/>
          <w:b w:val="0"/>
          <w:bCs w:val="0"/>
          <w:color w:val="auto"/>
          <w:sz w:val="24"/>
          <w:szCs w:val="24"/>
          <w:lang w:val="en-US" w:eastAsia="zh-CN"/>
        </w:rPr>
        <w:t>同色美缝、</w:t>
      </w:r>
      <w:r>
        <w:rPr>
          <w:rFonts w:hint="eastAsia" w:ascii="宋体" w:hAnsi="宋体"/>
          <w:b w:val="0"/>
          <w:bCs w:val="0"/>
          <w:color w:val="auto"/>
          <w:sz w:val="24"/>
          <w:szCs w:val="24"/>
          <w:lang w:val="zh-CN"/>
        </w:rPr>
        <w:t>对缝、切割、倒角、磨边等处理费用由投标人自行考虑，计入所涉及项目的综合单价中；工程结算时不作调整；</w:t>
      </w:r>
    </w:p>
    <w:p w14:paraId="74E9A2E4">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lang w:val="en-US"/>
        </w:rPr>
      </w:pPr>
      <w:r>
        <w:rPr>
          <w:rFonts w:hint="eastAsia" w:ascii="宋体" w:hAnsi="宋体"/>
          <w:b w:val="0"/>
          <w:bCs w:val="0"/>
          <w:color w:val="auto"/>
          <w:sz w:val="24"/>
          <w:szCs w:val="24"/>
          <w:lang w:val="zh-CN"/>
        </w:rPr>
        <w:t>不锈钢</w:t>
      </w:r>
      <w:r>
        <w:rPr>
          <w:rFonts w:hint="eastAsia" w:ascii="宋体" w:hAnsi="宋体"/>
          <w:b w:val="0"/>
          <w:bCs w:val="0"/>
          <w:color w:val="auto"/>
          <w:sz w:val="24"/>
          <w:szCs w:val="24"/>
          <w:lang w:val="en-US" w:eastAsia="zh-CN"/>
        </w:rPr>
        <w:t>等金属板的</w:t>
      </w:r>
      <w:r>
        <w:rPr>
          <w:rFonts w:hint="eastAsia" w:ascii="宋体" w:hAnsi="宋体"/>
          <w:b w:val="0"/>
          <w:bCs w:val="0"/>
          <w:color w:val="auto"/>
          <w:sz w:val="24"/>
          <w:szCs w:val="24"/>
          <w:lang w:val="en-US"/>
        </w:rPr>
        <w:t>折边、压型、咬边及损耗等由投标单位自行考虑计入综合单价</w:t>
      </w:r>
      <w:r>
        <w:rPr>
          <w:rFonts w:hint="eastAsia" w:ascii="宋体" w:hAnsi="宋体"/>
          <w:b w:val="0"/>
          <w:bCs w:val="0"/>
          <w:color w:val="auto"/>
          <w:sz w:val="24"/>
          <w:szCs w:val="24"/>
          <w:lang w:val="zh-CN"/>
        </w:rPr>
        <w:t>；</w:t>
      </w:r>
    </w:p>
    <w:p w14:paraId="200324AE">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highlight w:val="none"/>
          <w:lang w:val="en-US"/>
        </w:rPr>
      </w:pPr>
      <w:r>
        <w:rPr>
          <w:rFonts w:hint="eastAsia" w:ascii="宋体" w:hAnsi="宋体"/>
          <w:b w:val="0"/>
          <w:bCs w:val="0"/>
          <w:color w:val="auto"/>
          <w:sz w:val="24"/>
          <w:szCs w:val="24"/>
          <w:highlight w:val="none"/>
          <w:lang w:val="en-US"/>
        </w:rPr>
        <w:t>所有墙饰面（涂料、墙面装饰板、瓷砖等）阴、阳角设置相应的护角条，包括但不限于成品PVC护角收口、配套弧形阳角等，应根据图纸要求综合考虑报价，清单不再单独列项；所有吊顶设置收口条、护角条等，应根据图纸要求综合考虑报价，清单不再单独列项；</w:t>
      </w:r>
      <w:r>
        <w:rPr>
          <w:rFonts w:hint="eastAsia" w:ascii="宋体" w:hAnsi="宋体"/>
          <w:b w:val="0"/>
          <w:bCs w:val="0"/>
          <w:color w:val="auto"/>
          <w:sz w:val="24"/>
          <w:szCs w:val="24"/>
          <w:highlight w:val="none"/>
          <w:lang w:val="en-US" w:eastAsia="zh-CN"/>
        </w:rPr>
        <w:t>木饰面等木作阴阳角所需同材质实木线条收口转角的，</w:t>
      </w:r>
      <w:r>
        <w:rPr>
          <w:rFonts w:hint="eastAsia" w:ascii="宋体" w:hAnsi="宋体"/>
          <w:b w:val="0"/>
          <w:bCs w:val="0"/>
          <w:color w:val="auto"/>
          <w:sz w:val="24"/>
          <w:szCs w:val="24"/>
          <w:highlight w:val="none"/>
          <w:lang w:val="en-US"/>
        </w:rPr>
        <w:t>应根据图纸要求综合考虑报价，清单不再单独列项；</w:t>
      </w:r>
    </w:p>
    <w:p w14:paraId="2921F993">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 xml:space="preserve">不同材质交界处，需打胶处理的，防水要求的部位需打防霉胶，投标人必须结合现场实际情况充分考虑在投标报价中； </w:t>
      </w:r>
    </w:p>
    <w:p w14:paraId="1077D8CC">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投标人应考虑业主可能对墙砖、地砖、石材规格及尺寸的调整，单价不予调整，投标人应考虑在投标报价中；</w:t>
      </w:r>
    </w:p>
    <w:p w14:paraId="13F6070B">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lang w:val="en-US" w:eastAsia="zh-CN"/>
        </w:rPr>
      </w:pPr>
      <w:r>
        <w:rPr>
          <w:rFonts w:hint="eastAsia" w:ascii="宋体" w:hAnsi="宋体"/>
          <w:b w:val="0"/>
          <w:bCs w:val="0"/>
          <w:color w:val="auto"/>
          <w:sz w:val="24"/>
          <w:szCs w:val="24"/>
          <w:lang w:val="zh-CN"/>
        </w:rPr>
        <w:t>投标人应考虑墙面石材、墙砖等的防脱落技术处理、并考虑在报价中；</w:t>
      </w:r>
    </w:p>
    <w:p w14:paraId="797D0072">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highlight w:val="none"/>
          <w:lang w:val="zh-CN"/>
        </w:rPr>
      </w:pPr>
      <w:r>
        <w:rPr>
          <w:rFonts w:hint="eastAsia" w:ascii="宋体" w:hAnsi="宋体"/>
          <w:b w:val="0"/>
          <w:bCs w:val="0"/>
          <w:color w:val="auto"/>
          <w:sz w:val="24"/>
          <w:szCs w:val="24"/>
          <w:lang w:val="en-US" w:eastAsia="zh-CN"/>
        </w:rPr>
        <w:t>非标材料的定制费用及开模费用等</w:t>
      </w:r>
      <w:r>
        <w:rPr>
          <w:rFonts w:hint="eastAsia" w:ascii="宋体" w:hAnsi="宋体"/>
          <w:b w:val="0"/>
          <w:bCs w:val="0"/>
          <w:color w:val="auto"/>
          <w:sz w:val="24"/>
          <w:szCs w:val="24"/>
          <w:lang w:val="zh-CN"/>
        </w:rPr>
        <w:t>均考虑在综合报价中，结算时不予调整；</w:t>
      </w:r>
    </w:p>
    <w:p w14:paraId="65E51E70">
      <w:pPr>
        <w:widowControl/>
        <w:numPr>
          <w:ilvl w:val="0"/>
          <w:numId w:val="2"/>
        </w:numPr>
        <w:spacing w:beforeLines="0" w:afterLines="0" w:line="500" w:lineRule="exact"/>
        <w:ind w:left="635" w:leftChars="0" w:hanging="425" w:firstLineChars="0"/>
        <w:jc w:val="left"/>
        <w:rPr>
          <w:rFonts w:hint="eastAsia" w:ascii="宋体" w:hAnsi="宋体"/>
          <w:b w:val="0"/>
          <w:bCs w:val="0"/>
          <w:color w:val="auto"/>
          <w:sz w:val="24"/>
          <w:szCs w:val="24"/>
          <w:highlight w:val="none"/>
          <w:lang w:val="zh-CN"/>
        </w:rPr>
      </w:pPr>
      <w:r>
        <w:rPr>
          <w:rFonts w:hint="eastAsia" w:ascii="宋体" w:hAnsi="宋体"/>
          <w:b w:val="0"/>
          <w:bCs w:val="0"/>
          <w:color w:val="auto"/>
          <w:sz w:val="24"/>
          <w:szCs w:val="24"/>
          <w:highlight w:val="none"/>
          <w:lang w:val="zh-CN"/>
        </w:rPr>
        <w:t>投标人应充分考虑施工现场周边的实际情况对施工的可能影响,相应编制施工方案(包括为完成本工程采取的其他所有技术措施)，并作出报价，统一考虑在其他措施</w:t>
      </w:r>
      <w:r>
        <w:rPr>
          <w:rFonts w:hint="eastAsia" w:ascii="宋体" w:hAnsi="宋体"/>
          <w:b w:val="0"/>
          <w:bCs w:val="0"/>
          <w:color w:val="auto"/>
          <w:sz w:val="24"/>
          <w:szCs w:val="24"/>
          <w:highlight w:val="none"/>
          <w:lang w:val="en-US" w:eastAsia="zh-CN"/>
        </w:rPr>
        <w:t>项目</w:t>
      </w:r>
      <w:r>
        <w:rPr>
          <w:rFonts w:hint="eastAsia" w:ascii="宋体" w:hAnsi="宋体"/>
          <w:b w:val="0"/>
          <w:bCs w:val="0"/>
          <w:color w:val="auto"/>
          <w:sz w:val="24"/>
          <w:szCs w:val="24"/>
          <w:highlight w:val="none"/>
          <w:lang w:val="zh-CN"/>
        </w:rPr>
        <w:t>费中，结算不做调整。</w:t>
      </w:r>
    </w:p>
    <w:p w14:paraId="5BD8831F">
      <w:pPr>
        <w:widowControl/>
        <w:numPr>
          <w:ilvl w:val="0"/>
          <w:numId w:val="3"/>
        </w:numPr>
        <w:spacing w:beforeLines="0" w:afterLines="0" w:line="500" w:lineRule="exact"/>
        <w:ind w:left="241"/>
        <w:jc w:val="left"/>
        <w:rPr>
          <w:rFonts w:hint="eastAsia" w:ascii="宋体" w:hAnsi="宋体"/>
          <w:b w:val="0"/>
          <w:bCs w:val="0"/>
          <w:color w:val="auto"/>
          <w:sz w:val="24"/>
          <w:szCs w:val="24"/>
          <w:lang w:val="en-US"/>
        </w:rPr>
      </w:pPr>
      <w:r>
        <w:rPr>
          <w:rFonts w:hint="eastAsia" w:ascii="宋体" w:hAnsi="宋体"/>
          <w:b w:val="0"/>
          <w:bCs w:val="0"/>
          <w:color w:val="auto"/>
          <w:sz w:val="24"/>
          <w:szCs w:val="24"/>
          <w:lang w:val="en-US"/>
        </w:rPr>
        <w:t>、</w:t>
      </w:r>
      <w:r>
        <w:rPr>
          <w:rFonts w:hint="eastAsia" w:ascii="宋体" w:hAnsi="宋体"/>
          <w:b w:val="0"/>
          <w:bCs w:val="0"/>
          <w:color w:val="auto"/>
          <w:sz w:val="24"/>
          <w:szCs w:val="24"/>
          <w:lang w:val="en-US" w:eastAsia="zh-CN"/>
        </w:rPr>
        <w:t>安装</w:t>
      </w:r>
      <w:r>
        <w:rPr>
          <w:rFonts w:hint="eastAsia" w:ascii="宋体" w:hAnsi="宋体"/>
          <w:b w:val="0"/>
          <w:bCs w:val="0"/>
          <w:color w:val="auto"/>
          <w:sz w:val="24"/>
          <w:szCs w:val="24"/>
          <w:lang w:val="en-US"/>
        </w:rPr>
        <w:t>部分：</w:t>
      </w:r>
    </w:p>
    <w:p w14:paraId="5D052E82">
      <w:pPr>
        <w:widowControl/>
        <w:numPr>
          <w:ilvl w:val="0"/>
          <w:numId w:val="4"/>
        </w:numPr>
        <w:spacing w:beforeLines="0" w:afterLines="0" w:line="500" w:lineRule="exact"/>
        <w:ind w:left="425" w:leftChars="0" w:hanging="425" w:firstLineChars="0"/>
        <w:jc w:val="left"/>
        <w:rPr>
          <w:rFonts w:hint="eastAsia" w:ascii="宋体" w:hAnsi="宋体"/>
          <w:b w:val="0"/>
          <w:bCs w:val="0"/>
          <w:color w:val="auto"/>
          <w:sz w:val="24"/>
          <w:szCs w:val="24"/>
          <w:lang w:val="en-US"/>
        </w:rPr>
      </w:pPr>
      <w:r>
        <w:rPr>
          <w:rFonts w:hint="eastAsia" w:ascii="宋体" w:hAnsi="宋体"/>
          <w:b w:val="0"/>
          <w:bCs w:val="0"/>
          <w:color w:val="auto"/>
          <w:sz w:val="24"/>
          <w:szCs w:val="24"/>
          <w:lang w:val="en-US"/>
        </w:rPr>
        <w:t>生活冷热水立管利旧，支管按新做考虑；其中冷水支管的水表拆旧利旧，另按新考虑阀门一个；热水支管考虑刷卡器+流量计+电磁阀（这三个均甲供</w:t>
      </w:r>
      <w:r>
        <w:rPr>
          <w:rFonts w:hint="eastAsia" w:ascii="宋体" w:hAnsi="宋体"/>
          <w:b w:val="0"/>
          <w:bCs w:val="0"/>
          <w:color w:val="auto"/>
          <w:sz w:val="24"/>
          <w:szCs w:val="24"/>
          <w:lang w:val="en-US" w:eastAsia="zh-CN"/>
        </w:rPr>
        <w:t>，</w:t>
      </w:r>
      <w:r>
        <w:rPr>
          <w:rFonts w:hint="eastAsia" w:ascii="宋体" w:hAnsi="宋体"/>
          <w:b w:val="0"/>
          <w:bCs w:val="0"/>
          <w:color w:val="auto"/>
          <w:sz w:val="24"/>
          <w:szCs w:val="24"/>
          <w:lang w:val="en-US"/>
        </w:rPr>
        <w:t>由中标单位安装）</w:t>
      </w:r>
      <w:r>
        <w:rPr>
          <w:rFonts w:hint="eastAsia" w:ascii="宋体" w:hAnsi="宋体"/>
          <w:b w:val="0"/>
          <w:bCs w:val="0"/>
          <w:color w:val="auto"/>
          <w:sz w:val="24"/>
          <w:szCs w:val="24"/>
          <w:lang w:val="en-US" w:eastAsia="zh-CN"/>
        </w:rPr>
        <w:t>；</w:t>
      </w:r>
    </w:p>
    <w:p w14:paraId="469CF579">
      <w:pPr>
        <w:widowControl/>
        <w:numPr>
          <w:ilvl w:val="0"/>
          <w:numId w:val="4"/>
        </w:numPr>
        <w:spacing w:beforeLines="0" w:afterLines="0" w:line="500" w:lineRule="exact"/>
        <w:ind w:left="425" w:leftChars="0" w:hanging="425" w:firstLineChars="0"/>
        <w:jc w:val="left"/>
        <w:rPr>
          <w:rFonts w:hint="eastAsia" w:ascii="宋体" w:hAnsi="宋体"/>
          <w:b w:val="0"/>
          <w:bCs w:val="0"/>
          <w:color w:val="auto"/>
          <w:sz w:val="24"/>
          <w:szCs w:val="24"/>
          <w:lang w:val="en-US"/>
        </w:rPr>
      </w:pPr>
      <w:r>
        <w:rPr>
          <w:rFonts w:hint="eastAsia" w:ascii="宋体" w:hAnsi="宋体"/>
          <w:b w:val="0"/>
          <w:bCs w:val="0"/>
          <w:color w:val="auto"/>
          <w:sz w:val="24"/>
          <w:szCs w:val="24"/>
          <w:lang w:val="en-US"/>
        </w:rPr>
        <w:t>排水立管及支管换新，其中立管按检查口以上全部换新，检查口及以下利旧</w:t>
      </w:r>
      <w:r>
        <w:rPr>
          <w:rFonts w:hint="eastAsia" w:ascii="宋体" w:hAnsi="宋体"/>
          <w:b w:val="0"/>
          <w:bCs w:val="0"/>
          <w:color w:val="auto"/>
          <w:sz w:val="24"/>
          <w:szCs w:val="24"/>
          <w:lang w:val="en-US" w:eastAsia="zh-CN"/>
        </w:rPr>
        <w:t>；</w:t>
      </w:r>
    </w:p>
    <w:p w14:paraId="034FD6CA">
      <w:pPr>
        <w:widowControl/>
        <w:numPr>
          <w:ilvl w:val="0"/>
          <w:numId w:val="4"/>
        </w:numPr>
        <w:spacing w:beforeLines="0" w:afterLines="0" w:line="500" w:lineRule="exact"/>
        <w:ind w:left="425" w:leftChars="0" w:hanging="425" w:firstLineChars="0"/>
        <w:jc w:val="left"/>
        <w:rPr>
          <w:rFonts w:hint="eastAsia" w:ascii="宋体" w:hAnsi="宋体"/>
          <w:b w:val="0"/>
          <w:bCs w:val="0"/>
          <w:color w:val="auto"/>
          <w:sz w:val="24"/>
          <w:szCs w:val="24"/>
          <w:lang w:val="en-US"/>
        </w:rPr>
      </w:pPr>
      <w:r>
        <w:rPr>
          <w:rFonts w:hint="eastAsia" w:ascii="宋体" w:hAnsi="宋体"/>
          <w:b w:val="0"/>
          <w:bCs w:val="0"/>
          <w:color w:val="auto"/>
          <w:sz w:val="24"/>
          <w:szCs w:val="24"/>
          <w:lang w:val="en-US"/>
        </w:rPr>
        <w:t>消火栓按钮仅预留配管，线不计入本次招标</w:t>
      </w:r>
      <w:r>
        <w:rPr>
          <w:rFonts w:hint="eastAsia" w:ascii="宋体" w:hAnsi="宋体"/>
          <w:b w:val="0"/>
          <w:bCs w:val="0"/>
          <w:color w:val="auto"/>
          <w:sz w:val="24"/>
          <w:szCs w:val="24"/>
          <w:lang w:val="en-US" w:eastAsia="zh-CN"/>
        </w:rPr>
        <w:t>；</w:t>
      </w:r>
    </w:p>
    <w:p w14:paraId="2A55EB9D">
      <w:pPr>
        <w:widowControl/>
        <w:numPr>
          <w:ilvl w:val="0"/>
          <w:numId w:val="4"/>
        </w:numPr>
        <w:spacing w:beforeLines="0" w:afterLines="0" w:line="500" w:lineRule="exact"/>
        <w:ind w:left="425" w:leftChars="0" w:hanging="425" w:firstLineChars="0"/>
        <w:jc w:val="left"/>
        <w:rPr>
          <w:rFonts w:hint="eastAsia" w:ascii="宋体" w:hAnsi="宋体"/>
          <w:b w:val="0"/>
          <w:bCs w:val="0"/>
          <w:color w:val="auto"/>
          <w:sz w:val="24"/>
          <w:szCs w:val="24"/>
          <w:lang w:val="en-US"/>
        </w:rPr>
      </w:pPr>
      <w:r>
        <w:rPr>
          <w:rFonts w:hint="eastAsia" w:ascii="宋体" w:hAnsi="宋体"/>
          <w:b w:val="0"/>
          <w:bCs w:val="0"/>
          <w:color w:val="auto"/>
          <w:sz w:val="24"/>
          <w:szCs w:val="24"/>
          <w:lang w:val="en-US"/>
        </w:rPr>
        <w:t>消防报警及应急照明总线不计入本次招标</w:t>
      </w:r>
      <w:r>
        <w:rPr>
          <w:rFonts w:hint="eastAsia" w:ascii="宋体" w:hAnsi="宋体"/>
          <w:b w:val="0"/>
          <w:bCs w:val="0"/>
          <w:color w:val="auto"/>
          <w:sz w:val="24"/>
          <w:szCs w:val="24"/>
          <w:lang w:val="en-US" w:eastAsia="zh-CN"/>
        </w:rPr>
        <w:t>；</w:t>
      </w:r>
    </w:p>
    <w:p w14:paraId="2E3D96E5">
      <w:pPr>
        <w:widowControl/>
        <w:numPr>
          <w:ilvl w:val="0"/>
          <w:numId w:val="4"/>
        </w:numPr>
        <w:spacing w:beforeLines="0" w:afterLines="0" w:line="500" w:lineRule="exact"/>
        <w:ind w:left="425" w:leftChars="0" w:hanging="425" w:firstLineChars="0"/>
        <w:jc w:val="left"/>
        <w:rPr>
          <w:rFonts w:hint="eastAsia" w:ascii="宋体" w:hAnsi="宋体"/>
          <w:b w:val="0"/>
          <w:bCs w:val="0"/>
          <w:color w:val="auto"/>
          <w:sz w:val="24"/>
          <w:szCs w:val="24"/>
          <w:lang w:val="en-US"/>
        </w:rPr>
      </w:pPr>
      <w:r>
        <w:rPr>
          <w:rFonts w:hint="eastAsia" w:ascii="宋体" w:hAnsi="宋体"/>
          <w:b w:val="0"/>
          <w:bCs w:val="0"/>
          <w:color w:val="auto"/>
          <w:sz w:val="24"/>
          <w:szCs w:val="24"/>
          <w:lang w:val="en-US"/>
        </w:rPr>
        <w:t>综合布线系统仅预留配管及接线盒，线及插座不计入本次招标</w:t>
      </w:r>
      <w:r>
        <w:rPr>
          <w:rFonts w:hint="eastAsia" w:ascii="宋体" w:hAnsi="宋体"/>
          <w:b w:val="0"/>
          <w:bCs w:val="0"/>
          <w:color w:val="auto"/>
          <w:sz w:val="24"/>
          <w:szCs w:val="24"/>
          <w:lang w:val="en-US" w:eastAsia="zh-CN"/>
        </w:rPr>
        <w:t>；</w:t>
      </w:r>
    </w:p>
    <w:p w14:paraId="79468BE8">
      <w:pPr>
        <w:widowControl/>
        <w:numPr>
          <w:ilvl w:val="0"/>
          <w:numId w:val="4"/>
        </w:numPr>
        <w:spacing w:beforeLines="0" w:afterLines="0" w:line="500" w:lineRule="exact"/>
        <w:ind w:left="425" w:leftChars="0" w:hanging="425" w:firstLineChars="0"/>
        <w:jc w:val="left"/>
        <w:rPr>
          <w:rFonts w:hint="eastAsia" w:ascii="宋体" w:hAnsi="宋体"/>
          <w:b w:val="0"/>
          <w:bCs w:val="0"/>
          <w:color w:val="auto"/>
          <w:sz w:val="24"/>
          <w:szCs w:val="24"/>
          <w:lang w:val="en-US"/>
        </w:rPr>
      </w:pPr>
      <w:r>
        <w:rPr>
          <w:rFonts w:hint="eastAsia" w:ascii="宋体" w:hAnsi="宋体"/>
          <w:b w:val="0"/>
          <w:bCs w:val="0"/>
          <w:color w:val="auto"/>
          <w:sz w:val="24"/>
          <w:szCs w:val="24"/>
          <w:lang w:val="en-US"/>
        </w:rPr>
        <w:t>智能化各系统涉及总线均不计入本次招标</w:t>
      </w:r>
      <w:r>
        <w:rPr>
          <w:rFonts w:hint="eastAsia" w:ascii="宋体" w:hAnsi="宋体"/>
          <w:b w:val="0"/>
          <w:bCs w:val="0"/>
          <w:color w:val="auto"/>
          <w:sz w:val="24"/>
          <w:szCs w:val="24"/>
          <w:lang w:val="en-US" w:eastAsia="zh-CN"/>
        </w:rPr>
        <w:t>。</w:t>
      </w:r>
    </w:p>
    <w:p w14:paraId="64884B6C">
      <w:pPr>
        <w:widowControl/>
        <w:numPr>
          <w:ilvl w:val="0"/>
          <w:numId w:val="3"/>
        </w:numPr>
        <w:spacing w:beforeLines="0" w:afterLines="0" w:line="500" w:lineRule="exact"/>
        <w:ind w:left="241"/>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、其它说明：</w:t>
      </w:r>
    </w:p>
    <w:p w14:paraId="4AEC5750">
      <w:pPr>
        <w:widowControl/>
        <w:numPr>
          <w:ilvl w:val="0"/>
          <w:numId w:val="5"/>
        </w:numPr>
        <w:spacing w:beforeLines="0" w:afterLines="0" w:line="500" w:lineRule="exact"/>
        <w:ind w:left="425" w:leftChars="0" w:hanging="425" w:firstLineChars="0"/>
        <w:jc w:val="left"/>
        <w:rPr>
          <w:rFonts w:hint="eastAsia" w:ascii="宋体" w:hAnsi="宋体"/>
          <w:b w:val="0"/>
          <w:bCs w:val="0"/>
          <w:color w:val="auto"/>
          <w:sz w:val="24"/>
          <w:szCs w:val="24"/>
          <w:highlight w:val="none"/>
          <w:lang w:val="zh-CN"/>
        </w:rPr>
      </w:pPr>
      <w:r>
        <w:rPr>
          <w:rFonts w:hint="eastAsia" w:ascii="宋体" w:hAnsi="宋体"/>
          <w:b w:val="0"/>
          <w:bCs w:val="0"/>
          <w:color w:val="auto"/>
          <w:sz w:val="24"/>
          <w:szCs w:val="24"/>
          <w:highlight w:val="none"/>
          <w:lang w:val="en-US"/>
        </w:rPr>
        <w:t>项目移交业主前需委托家政公司对地面、墙面、门窗等进行清洁卫生，所需费用考虑在投标报价中</w:t>
      </w:r>
      <w:r>
        <w:rPr>
          <w:rFonts w:hint="eastAsia" w:ascii="宋体" w:hAnsi="宋体"/>
          <w:b w:val="0"/>
          <w:bCs w:val="0"/>
          <w:color w:val="auto"/>
          <w:sz w:val="24"/>
          <w:szCs w:val="24"/>
          <w:highlight w:val="none"/>
          <w:lang w:val="en-US" w:eastAsia="zh-CN"/>
        </w:rPr>
        <w:t>；</w:t>
      </w:r>
    </w:p>
    <w:p w14:paraId="34AE526A">
      <w:pPr>
        <w:widowControl/>
        <w:numPr>
          <w:ilvl w:val="0"/>
          <w:numId w:val="5"/>
        </w:numPr>
        <w:spacing w:beforeLines="0" w:afterLines="0" w:line="500" w:lineRule="exact"/>
        <w:ind w:left="425" w:leftChars="0" w:hanging="425" w:firstLineChars="0"/>
        <w:jc w:val="left"/>
        <w:rPr>
          <w:rFonts w:hint="eastAsia" w:ascii="宋体" w:hAnsi="宋体"/>
          <w:b w:val="0"/>
          <w:bCs w:val="0"/>
          <w:color w:val="auto"/>
          <w:sz w:val="24"/>
          <w:szCs w:val="24"/>
          <w:highlight w:val="none"/>
          <w:lang w:val="zh-CN"/>
        </w:rPr>
      </w:pPr>
      <w:r>
        <w:rPr>
          <w:rFonts w:hint="eastAsia" w:ascii="宋体" w:hAnsi="宋体"/>
          <w:b w:val="0"/>
          <w:bCs w:val="0"/>
          <w:color w:val="auto"/>
          <w:sz w:val="24"/>
          <w:szCs w:val="24"/>
          <w:highlight w:val="none"/>
          <w:lang w:val="zh-CN"/>
        </w:rPr>
        <w:t>所有装饰材料应确保为环保型材料，若实际施工发现明显为有害身体健康的劣质材料的，须无条件更换，相应损失由投标人自行承担；</w:t>
      </w:r>
    </w:p>
    <w:p w14:paraId="4F5A0778">
      <w:pPr>
        <w:widowControl/>
        <w:numPr>
          <w:ilvl w:val="0"/>
          <w:numId w:val="5"/>
        </w:numPr>
        <w:spacing w:beforeLines="0" w:afterLines="0" w:line="500" w:lineRule="exact"/>
        <w:ind w:left="425" w:leftChars="0" w:hanging="425" w:firstLineChars="0"/>
        <w:jc w:val="left"/>
        <w:rPr>
          <w:rFonts w:hint="eastAsia" w:ascii="宋体" w:hAnsi="宋体"/>
          <w:b w:val="0"/>
          <w:bCs w:val="0"/>
          <w:color w:val="auto"/>
          <w:sz w:val="24"/>
          <w:szCs w:val="24"/>
          <w:highlight w:val="none"/>
          <w:lang w:val="zh-CN"/>
        </w:rPr>
      </w:pPr>
      <w:r>
        <w:rPr>
          <w:rFonts w:hint="eastAsia" w:ascii="宋体" w:hAnsi="宋体"/>
          <w:b w:val="0"/>
          <w:bCs w:val="0"/>
          <w:color w:val="auto"/>
          <w:sz w:val="24"/>
          <w:szCs w:val="24"/>
          <w:highlight w:val="none"/>
          <w:lang w:val="zh-CN"/>
        </w:rPr>
        <w:t>图纸注明需施工单位二次深化设计或厂家深化设计的，需综合考虑深化设计费用，并计入报价，结算不做调整；</w:t>
      </w:r>
    </w:p>
    <w:p w14:paraId="58816BB1">
      <w:pPr>
        <w:widowControl/>
        <w:numPr>
          <w:ilvl w:val="0"/>
          <w:numId w:val="5"/>
        </w:numPr>
        <w:spacing w:beforeLines="0" w:afterLines="0" w:line="500" w:lineRule="exact"/>
        <w:ind w:left="42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highlight w:val="none"/>
          <w:lang w:val="zh-CN"/>
        </w:rPr>
        <w:t>完工后施工现场卫生清</w:t>
      </w:r>
      <w:r>
        <w:rPr>
          <w:rFonts w:hint="eastAsia" w:ascii="宋体" w:hAnsi="宋体"/>
          <w:b w:val="0"/>
          <w:bCs w:val="0"/>
          <w:color w:val="auto"/>
          <w:sz w:val="24"/>
          <w:szCs w:val="24"/>
          <w:lang w:val="zh-CN"/>
        </w:rPr>
        <w:t>理，场地内残留建筑垃圾的清运费用等均由投标单位自行在措施费中报价，运距自行考虑；</w:t>
      </w:r>
    </w:p>
    <w:p w14:paraId="0E1CDEDD">
      <w:pPr>
        <w:widowControl/>
        <w:numPr>
          <w:ilvl w:val="0"/>
          <w:numId w:val="5"/>
        </w:numPr>
        <w:spacing w:beforeLines="0" w:afterLines="0" w:line="500" w:lineRule="exact"/>
        <w:ind w:left="42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本工程清单中的工程量均按实物净值计算，投标人报价时应在综合单价中自行考虑各种损耗，结算时不做调整；</w:t>
      </w:r>
    </w:p>
    <w:p w14:paraId="341BEDE0">
      <w:pPr>
        <w:widowControl/>
        <w:numPr>
          <w:ilvl w:val="0"/>
          <w:numId w:val="5"/>
        </w:numPr>
        <w:spacing w:beforeLines="0" w:afterLines="0" w:line="500" w:lineRule="exact"/>
        <w:ind w:left="42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同一楼层的所有地面均需达到设计标高，厚度在基层调整，需投标单位综合考虑在本工程报价中，结算时不予调整；</w:t>
      </w:r>
    </w:p>
    <w:p w14:paraId="3129D858">
      <w:pPr>
        <w:widowControl/>
        <w:numPr>
          <w:ilvl w:val="0"/>
          <w:numId w:val="5"/>
        </w:numPr>
        <w:spacing w:beforeLines="0" w:afterLines="0" w:line="500" w:lineRule="exact"/>
        <w:ind w:left="42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中标后，施工单位即需对施工现场进行保护，避免垃圾废料等的堆放，一切因保护不力产生的费用由投标单位自行解决；在施工过程中，应做好地下管线及周围各种设施、绿化等的保护措施，一旦发生，费用自负；</w:t>
      </w:r>
    </w:p>
    <w:p w14:paraId="65B82969">
      <w:pPr>
        <w:widowControl/>
        <w:numPr>
          <w:ilvl w:val="0"/>
          <w:numId w:val="5"/>
        </w:numPr>
        <w:spacing w:beforeLines="0" w:afterLines="0" w:line="500" w:lineRule="exact"/>
        <w:ind w:left="42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本工程所有材料上下楼垂直运输费用由投标人踏看现场后自行报价，同时投标人必须结合现场实际情况充分考虑材料二次搬运、水平运输等的费用并计入报价，结算时不做调整；</w:t>
      </w:r>
    </w:p>
    <w:p w14:paraId="058E6709">
      <w:pPr>
        <w:widowControl/>
        <w:numPr>
          <w:ilvl w:val="0"/>
          <w:numId w:val="5"/>
        </w:numPr>
        <w:spacing w:beforeLines="0" w:afterLines="0" w:line="500" w:lineRule="exact"/>
        <w:ind w:left="42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本工程由于政策原因导致停工所造成的人、材、机二次进场、二次搬运等可能额外产生的费用，由投标人在报价中综合考虑，实际发生不另行计费；</w:t>
      </w:r>
    </w:p>
    <w:p w14:paraId="054CB611">
      <w:pPr>
        <w:widowControl/>
        <w:numPr>
          <w:ilvl w:val="0"/>
          <w:numId w:val="5"/>
        </w:numPr>
        <w:spacing w:beforeLines="0" w:afterLines="0" w:line="500" w:lineRule="exact"/>
        <w:ind w:left="42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本工程为群体工程，凡工作内容相同的清单子目，投标人应尽量保持报价一致，若有不一致，且实际工程量有增加的，则结算时增加部分工程量的单价按报价最低的计入结算；</w:t>
      </w:r>
    </w:p>
    <w:p w14:paraId="7F2EE124">
      <w:pPr>
        <w:widowControl/>
        <w:numPr>
          <w:ilvl w:val="0"/>
          <w:numId w:val="5"/>
        </w:numPr>
        <w:spacing w:beforeLines="0" w:afterLines="0" w:line="500" w:lineRule="exact"/>
        <w:ind w:left="42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各种胶类（玻璃胶、结构胶、耐候胶、填缝胶等）要求零甲醛；</w:t>
      </w:r>
    </w:p>
    <w:p w14:paraId="0B4132FC">
      <w:pPr>
        <w:widowControl/>
        <w:numPr>
          <w:ilvl w:val="0"/>
          <w:numId w:val="5"/>
        </w:numPr>
        <w:spacing w:beforeLines="0" w:afterLines="0" w:line="500" w:lineRule="exact"/>
        <w:ind w:left="42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zh-CN"/>
        </w:rPr>
        <w:t>分部分项工程量清单中对工程项目特征及具体做法只作重点描述，详见施工图设计、技术说明及相关标准图集，投标人组价时应结合现场勘察情况包括完成所有工序内容的全部费用；</w:t>
      </w:r>
    </w:p>
    <w:p w14:paraId="0830EE9D">
      <w:pPr>
        <w:widowControl/>
        <w:numPr>
          <w:ilvl w:val="0"/>
          <w:numId w:val="5"/>
        </w:numPr>
        <w:spacing w:beforeLines="0" w:afterLines="0" w:line="500" w:lineRule="exact"/>
        <w:ind w:left="425" w:leftChars="0" w:hanging="425" w:firstLineChars="0"/>
        <w:jc w:val="left"/>
        <w:rPr>
          <w:rFonts w:hint="eastAsia" w:ascii="宋体" w:hAnsi="宋体"/>
          <w:b w:val="0"/>
          <w:bCs w:val="0"/>
          <w:color w:val="auto"/>
          <w:sz w:val="24"/>
          <w:szCs w:val="24"/>
          <w:lang w:val="zh-CN"/>
        </w:rPr>
      </w:pPr>
      <w:r>
        <w:rPr>
          <w:rFonts w:hint="eastAsia" w:ascii="宋体" w:hAnsi="宋体"/>
          <w:b w:val="0"/>
          <w:bCs w:val="0"/>
          <w:color w:val="auto"/>
          <w:sz w:val="24"/>
          <w:szCs w:val="24"/>
          <w:lang w:val="en-US" w:eastAsia="zh-CN"/>
        </w:rPr>
        <w:t>其余详见招标文件要求。</w:t>
      </w:r>
    </w:p>
    <w:p w14:paraId="0AB17D9F">
      <w:pPr>
        <w:keepNext/>
        <w:keepLines/>
        <w:widowControl/>
        <w:numPr>
          <w:ilvl w:val="0"/>
          <w:numId w:val="0"/>
        </w:numPr>
        <w:spacing w:beforeLines="0" w:afterLines="0" w:line="420" w:lineRule="exact"/>
        <w:ind w:leftChars="0"/>
        <w:rPr>
          <w:rFonts w:hint="eastAsia" w:ascii="宋体" w:hAnsi="宋体"/>
          <w:b w:val="0"/>
          <w:bCs w:val="0"/>
          <w:color w:val="auto"/>
          <w:sz w:val="24"/>
          <w:szCs w:val="24"/>
          <w:lang w:val="zh-CN"/>
        </w:rPr>
      </w:pPr>
    </w:p>
    <w:p w14:paraId="60D24264">
      <w:pPr>
        <w:keepNext/>
        <w:keepLines/>
        <w:widowControl/>
        <w:numPr>
          <w:ilvl w:val="0"/>
          <w:numId w:val="6"/>
        </w:numPr>
        <w:spacing w:beforeLines="0" w:afterLines="0" w:line="420" w:lineRule="exact"/>
        <w:rPr>
          <w:rFonts w:hint="eastAsia" w:ascii="宋体" w:hAnsi="宋体"/>
          <w:b/>
          <w:bCs/>
          <w:color w:val="auto"/>
          <w:sz w:val="24"/>
          <w:szCs w:val="24"/>
          <w:lang w:val="zh-CN"/>
        </w:rPr>
      </w:pPr>
      <w:r>
        <w:rPr>
          <w:rFonts w:hint="eastAsia" w:ascii="宋体" w:hAnsi="宋体"/>
          <w:b/>
          <w:bCs/>
          <w:color w:val="auto"/>
          <w:sz w:val="24"/>
          <w:szCs w:val="24"/>
          <w:lang w:val="zh-CN"/>
        </w:rPr>
        <w:t>其他说明：</w:t>
      </w:r>
    </w:p>
    <w:p w14:paraId="7564AE66">
      <w:pPr>
        <w:keepNext/>
        <w:keepLines/>
        <w:widowControl/>
        <w:numPr>
          <w:ilvl w:val="0"/>
          <w:numId w:val="7"/>
        </w:numPr>
        <w:spacing w:beforeLines="0" w:afterLines="0" w:line="420" w:lineRule="exact"/>
        <w:ind w:left="425" w:leftChars="0" w:hanging="425" w:firstLineChars="0"/>
        <w:rPr>
          <w:rFonts w:hint="eastAsia" w:ascii="宋体" w:hAnsi="宋体"/>
          <w:b/>
          <w:bCs/>
          <w:color w:val="auto"/>
          <w:sz w:val="24"/>
          <w:szCs w:val="24"/>
          <w:lang w:val="zh-CN"/>
        </w:rPr>
      </w:pPr>
      <w:r>
        <w:rPr>
          <w:rFonts w:hint="eastAsia" w:ascii="宋体" w:hAnsi="宋体"/>
          <w:b/>
          <w:bCs/>
          <w:color w:val="auto"/>
          <w:sz w:val="24"/>
          <w:szCs w:val="24"/>
          <w:lang w:val="en-US" w:eastAsia="zh-CN"/>
        </w:rPr>
        <w:t xml:space="preserve"> </w:t>
      </w:r>
      <w:r>
        <w:rPr>
          <w:rFonts w:hint="eastAsia" w:ascii="宋体" w:hAnsi="宋体"/>
          <w:b w:val="0"/>
          <w:bCs w:val="0"/>
          <w:color w:val="auto"/>
          <w:sz w:val="24"/>
          <w:szCs w:val="24"/>
          <w:highlight w:val="none"/>
          <w:lang w:val="en-US" w:eastAsia="zh-CN"/>
        </w:rPr>
        <w:t>本工程设暂列金额40万</w:t>
      </w:r>
      <w:r>
        <w:rPr>
          <w:rFonts w:hint="eastAsia" w:ascii="宋体" w:hAnsi="宋体"/>
          <w:b w:val="0"/>
          <w:bCs w:val="0"/>
          <w:color w:val="auto"/>
          <w:sz w:val="24"/>
          <w:szCs w:val="24"/>
          <w:highlight w:val="none"/>
          <w:lang w:val="en-US" w:eastAsia="zh-CN"/>
        </w:rPr>
        <w:t>元（不含税）（大写肆拾万</w:t>
      </w:r>
      <w:r>
        <w:rPr>
          <w:rFonts w:hint="eastAsia" w:ascii="宋体" w:hAnsi="宋体"/>
          <w:b w:val="0"/>
          <w:bCs w:val="0"/>
          <w:color w:val="auto"/>
          <w:sz w:val="24"/>
          <w:szCs w:val="24"/>
          <w:highlight w:val="none"/>
          <w:lang w:val="en-US" w:eastAsia="zh-CN"/>
        </w:rPr>
        <w:t>元整），列入13#楼的其他项目中，该费</w:t>
      </w:r>
      <w:bookmarkStart w:id="0" w:name="_GoBack"/>
      <w:bookmarkEnd w:id="0"/>
      <w:r>
        <w:rPr>
          <w:rFonts w:hint="eastAsia" w:ascii="宋体" w:hAnsi="宋体"/>
          <w:b w:val="0"/>
          <w:bCs w:val="0"/>
          <w:color w:val="auto"/>
          <w:sz w:val="24"/>
          <w:szCs w:val="24"/>
          <w:highlight w:val="none"/>
          <w:lang w:val="en-US" w:eastAsia="zh-CN"/>
        </w:rPr>
        <w:t>用不作为支付工程款的付款基数。</w:t>
      </w:r>
    </w:p>
    <w:p w14:paraId="69D7E3BE">
      <w:pPr>
        <w:keepNext/>
        <w:keepLines/>
        <w:widowControl/>
        <w:numPr>
          <w:ilvl w:val="0"/>
          <w:numId w:val="6"/>
        </w:numPr>
        <w:spacing w:beforeLines="0" w:afterLines="0" w:line="420" w:lineRule="exact"/>
        <w:rPr>
          <w:rFonts w:hint="eastAsia" w:ascii="宋体" w:hAnsi="宋体"/>
          <w:b/>
          <w:bCs/>
          <w:color w:val="auto"/>
          <w:sz w:val="24"/>
          <w:szCs w:val="24"/>
          <w:lang w:val="zh-CN"/>
        </w:rPr>
      </w:pPr>
      <w:r>
        <w:rPr>
          <w:rFonts w:hint="eastAsia" w:ascii="宋体" w:hAnsi="宋体"/>
          <w:b/>
          <w:bCs/>
          <w:color w:val="auto"/>
          <w:sz w:val="24"/>
          <w:szCs w:val="24"/>
          <w:lang w:val="en-US" w:eastAsia="zh-CN"/>
        </w:rPr>
        <w:t>材料要求：</w:t>
      </w:r>
    </w:p>
    <w:p w14:paraId="23980D2B">
      <w:pPr>
        <w:keepNext/>
        <w:keepLines/>
        <w:widowControl/>
        <w:numPr>
          <w:ilvl w:val="0"/>
          <w:numId w:val="0"/>
        </w:numPr>
        <w:spacing w:beforeLines="0" w:afterLines="0" w:line="420" w:lineRule="exact"/>
        <w:ind w:firstLine="2168" w:firstLineChars="900"/>
        <w:rPr>
          <w:rFonts w:hint="eastAsia" w:ascii="宋体" w:hAnsi="宋体"/>
          <w:b/>
          <w:bCs/>
          <w:color w:val="auto"/>
          <w:sz w:val="24"/>
          <w:szCs w:val="24"/>
          <w:lang w:val="zh-CN"/>
        </w:rPr>
      </w:pPr>
      <w:r>
        <w:rPr>
          <w:rFonts w:hint="eastAsia" w:ascii="宋体" w:hAnsi="宋体"/>
          <w:b/>
          <w:bCs/>
          <w:color w:val="auto"/>
          <w:sz w:val="24"/>
          <w:szCs w:val="24"/>
          <w:lang w:val="en-US" w:eastAsia="zh-CN"/>
        </w:rPr>
        <w:t>主要材料参考选用品牌一览表</w:t>
      </w:r>
    </w:p>
    <w:tbl>
      <w:tblPr>
        <w:tblStyle w:val="7"/>
        <w:tblpPr w:leftFromText="180" w:rightFromText="180" w:vertAnchor="text" w:horzAnchor="page" w:tblpXSpec="center" w:tblpY="77"/>
        <w:tblOverlap w:val="never"/>
        <w:tblW w:w="9557" w:type="dxa"/>
        <w:jc w:val="center"/>
        <w:tblLayout w:type="fixed"/>
        <w:tblCellMar>
          <w:top w:w="15" w:type="dxa"/>
          <w:left w:w="15" w:type="dxa"/>
          <w:bottom w:w="15" w:type="dxa"/>
          <w:right w:w="15" w:type="dxa"/>
        </w:tblCellMar>
      </w:tblPr>
      <w:tblGrid>
        <w:gridCol w:w="706"/>
        <w:gridCol w:w="3725"/>
        <w:gridCol w:w="3950"/>
        <w:gridCol w:w="1176"/>
      </w:tblGrid>
      <w:tr w14:paraId="72841384">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1AD22BCA">
            <w:pPr>
              <w:pStyle w:val="5"/>
              <w:spacing w:line="400" w:lineRule="exact"/>
              <w:ind w:firstLine="0" w:firstLineChars="0"/>
              <w:jc w:val="center"/>
              <w:rPr>
                <w:rFonts w:hint="eastAsia" w:ascii="仿宋" w:hAnsi="仿宋" w:eastAsia="仿宋" w:cs="仿宋"/>
                <w:b/>
                <w:color w:val="auto"/>
              </w:rPr>
            </w:pPr>
            <w:r>
              <w:rPr>
                <w:rFonts w:hint="eastAsia" w:ascii="仿宋" w:hAnsi="仿宋" w:eastAsia="仿宋" w:cs="仿宋"/>
                <w:b/>
                <w:color w:val="auto"/>
              </w:rPr>
              <w:t>序号</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72091678">
            <w:pPr>
              <w:pStyle w:val="5"/>
              <w:spacing w:line="400" w:lineRule="exact"/>
              <w:ind w:firstLine="0" w:firstLineChars="0"/>
              <w:jc w:val="center"/>
              <w:rPr>
                <w:rFonts w:hint="eastAsia" w:ascii="仿宋" w:hAnsi="仿宋" w:eastAsia="仿宋" w:cs="仿宋"/>
                <w:b/>
                <w:color w:val="auto"/>
              </w:rPr>
            </w:pPr>
            <w:r>
              <w:rPr>
                <w:rFonts w:hint="eastAsia" w:ascii="仿宋" w:hAnsi="仿宋" w:eastAsia="仿宋" w:cs="仿宋"/>
                <w:b/>
                <w:color w:val="auto"/>
              </w:rPr>
              <w:t>材料名称</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4AA7AAD4">
            <w:pPr>
              <w:pStyle w:val="5"/>
              <w:spacing w:line="400" w:lineRule="exact"/>
              <w:ind w:firstLine="0" w:firstLineChars="0"/>
              <w:jc w:val="center"/>
              <w:rPr>
                <w:rFonts w:hint="eastAsia" w:ascii="仿宋" w:hAnsi="仿宋" w:eastAsia="仿宋" w:cs="仿宋"/>
                <w:b/>
                <w:color w:val="auto"/>
              </w:rPr>
            </w:pPr>
            <w:r>
              <w:rPr>
                <w:rFonts w:hint="eastAsia" w:ascii="仿宋" w:hAnsi="仿宋" w:eastAsia="仿宋" w:cs="仿宋"/>
                <w:b/>
                <w:color w:val="auto"/>
              </w:rPr>
              <w:t>参照（或相当于）品牌</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6F637B7A">
            <w:pPr>
              <w:pStyle w:val="5"/>
              <w:spacing w:line="400" w:lineRule="exact"/>
              <w:ind w:firstLine="0" w:firstLineChars="0"/>
              <w:jc w:val="center"/>
              <w:rPr>
                <w:rFonts w:hint="eastAsia" w:ascii="仿宋" w:hAnsi="仿宋" w:eastAsia="仿宋" w:cs="仿宋"/>
                <w:b/>
                <w:color w:val="auto"/>
              </w:rPr>
            </w:pPr>
            <w:r>
              <w:rPr>
                <w:rFonts w:hint="eastAsia" w:ascii="仿宋" w:hAnsi="仿宋" w:eastAsia="仿宋" w:cs="仿宋"/>
                <w:b/>
                <w:color w:val="auto"/>
              </w:rPr>
              <w:t>备注</w:t>
            </w:r>
          </w:p>
        </w:tc>
      </w:tr>
      <w:tr w14:paraId="58855CDD">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1D959C0C">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1</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636EEC04">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钢材</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7CC515E5">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lang w:bidi="ar"/>
              </w:rPr>
              <w:t>中天、永钢、沙钢</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567C91A0">
            <w:pPr>
              <w:widowControl/>
              <w:jc w:val="center"/>
              <w:textAlignment w:val="center"/>
              <w:rPr>
                <w:rFonts w:hint="eastAsia" w:ascii="仿宋" w:hAnsi="仿宋" w:eastAsia="仿宋" w:cs="仿宋"/>
                <w:color w:val="auto"/>
                <w:kern w:val="0"/>
                <w:sz w:val="24"/>
              </w:rPr>
            </w:pPr>
          </w:p>
        </w:tc>
      </w:tr>
      <w:tr w14:paraId="7DB69FB5">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2409C0A1">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2</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093F9B24">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水泥</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481DB51D">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南方、三狮、海螺</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69773E0A">
            <w:pPr>
              <w:widowControl/>
              <w:jc w:val="center"/>
              <w:textAlignment w:val="center"/>
              <w:rPr>
                <w:rFonts w:hint="eastAsia" w:ascii="仿宋" w:hAnsi="仿宋" w:eastAsia="仿宋" w:cs="仿宋"/>
                <w:color w:val="auto"/>
                <w:kern w:val="0"/>
                <w:sz w:val="24"/>
              </w:rPr>
            </w:pPr>
          </w:p>
        </w:tc>
      </w:tr>
      <w:tr w14:paraId="0BF15BBE">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725A7B91">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3</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43046EC6">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商品砼</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4D65D5F1">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建工、上建、雀跃</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40DA1392">
            <w:pPr>
              <w:widowControl/>
              <w:jc w:val="center"/>
              <w:textAlignment w:val="center"/>
              <w:rPr>
                <w:rFonts w:hint="eastAsia" w:ascii="仿宋" w:hAnsi="仿宋" w:eastAsia="仿宋" w:cs="仿宋"/>
                <w:color w:val="auto"/>
                <w:kern w:val="0"/>
                <w:sz w:val="24"/>
              </w:rPr>
            </w:pPr>
          </w:p>
        </w:tc>
      </w:tr>
      <w:tr w14:paraId="5295626A">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607F5DA2">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4</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0CD14741">
            <w:pPr>
              <w:widowControl/>
              <w:jc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加气块</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6260705A">
            <w:pPr>
              <w:widowControl/>
              <w:jc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汇能、开元、索纳塔</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29696415">
            <w:pPr>
              <w:widowControl/>
              <w:jc w:val="center"/>
              <w:textAlignment w:val="center"/>
              <w:rPr>
                <w:rFonts w:hint="eastAsia" w:ascii="仿宋" w:hAnsi="仿宋" w:eastAsia="仿宋" w:cs="仿宋"/>
                <w:color w:val="auto"/>
                <w:kern w:val="0"/>
                <w:sz w:val="24"/>
                <w:lang w:bidi="ar"/>
              </w:rPr>
            </w:pPr>
          </w:p>
        </w:tc>
      </w:tr>
      <w:tr w14:paraId="11A2E012">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4898C5A4">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5</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5A904185">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预拌砂浆</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0C0B2A91">
            <w:pPr>
              <w:widowControl/>
              <w:jc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蓝云、绿强、六方</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5115DCAE">
            <w:pPr>
              <w:widowControl/>
              <w:jc w:val="center"/>
              <w:textAlignment w:val="center"/>
              <w:rPr>
                <w:rFonts w:hint="eastAsia" w:ascii="仿宋" w:hAnsi="仿宋" w:eastAsia="仿宋" w:cs="仿宋"/>
                <w:color w:val="auto"/>
                <w:kern w:val="0"/>
                <w:sz w:val="24"/>
              </w:rPr>
            </w:pPr>
          </w:p>
        </w:tc>
      </w:tr>
      <w:tr w14:paraId="174A1D9D">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1CB5CB38">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6</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44C26DC8">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val="zh-CN"/>
              </w:rPr>
              <w:t>铝合金型材</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25E67BE0">
            <w:pPr>
              <w:widowControl/>
              <w:jc w:val="center"/>
              <w:textAlignment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浙江栋梁、凤铝铝业、广东兴发</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3E6A2597">
            <w:pPr>
              <w:widowControl/>
              <w:jc w:val="center"/>
              <w:textAlignment w:val="center"/>
              <w:rPr>
                <w:rFonts w:hint="eastAsia" w:ascii="仿宋" w:hAnsi="仿宋" w:eastAsia="仿宋" w:cs="仿宋"/>
                <w:color w:val="auto"/>
                <w:kern w:val="0"/>
                <w:sz w:val="24"/>
              </w:rPr>
            </w:pPr>
          </w:p>
        </w:tc>
      </w:tr>
      <w:tr w14:paraId="38D09D1B">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6C8C30A4">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7</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74EBE848">
            <w:pPr>
              <w:widowControl/>
              <w:jc w:val="center"/>
              <w:textAlignment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bidi="ar"/>
              </w:rPr>
              <w:t>玻璃</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188EECB9">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lang w:bidi="ar"/>
              </w:rPr>
              <w:t>深圳南玻、上海耀皮、</w:t>
            </w:r>
            <w:r>
              <w:rPr>
                <w:rFonts w:hint="eastAsia" w:ascii="仿宋" w:hAnsi="仿宋" w:eastAsia="仿宋" w:cs="仿宋"/>
                <w:color w:val="auto"/>
                <w:kern w:val="0"/>
                <w:sz w:val="24"/>
              </w:rPr>
              <w:t>江苏台玻</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63349A98">
            <w:pPr>
              <w:widowControl/>
              <w:jc w:val="center"/>
              <w:textAlignment w:val="center"/>
              <w:rPr>
                <w:rFonts w:hint="eastAsia" w:ascii="仿宋" w:hAnsi="仿宋" w:eastAsia="仿宋" w:cs="仿宋"/>
                <w:color w:val="auto"/>
                <w:kern w:val="0"/>
                <w:sz w:val="24"/>
              </w:rPr>
            </w:pPr>
          </w:p>
        </w:tc>
      </w:tr>
      <w:tr w14:paraId="4F99C613">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16D7CF38">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8</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0F97D1B0">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val="zh-CN"/>
              </w:rPr>
              <w:t>铝合金五金配件</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013EC99C">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坚朗、</w:t>
            </w:r>
            <w:r>
              <w:rPr>
                <w:rFonts w:hint="eastAsia" w:ascii="仿宋" w:hAnsi="仿宋" w:eastAsia="仿宋" w:cs="仿宋"/>
                <w:color w:val="auto"/>
                <w:sz w:val="24"/>
              </w:rPr>
              <w:t>立兴</w:t>
            </w:r>
            <w:r>
              <w:rPr>
                <w:rFonts w:hint="eastAsia" w:ascii="仿宋" w:hAnsi="仿宋" w:eastAsia="仿宋" w:cs="仿宋"/>
                <w:color w:val="auto"/>
                <w:kern w:val="0"/>
                <w:sz w:val="24"/>
                <w:lang w:bidi="ar"/>
              </w:rPr>
              <w:t>、合和</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4F5DD8BD">
            <w:pPr>
              <w:widowControl/>
              <w:jc w:val="center"/>
              <w:textAlignment w:val="center"/>
              <w:rPr>
                <w:rFonts w:hint="eastAsia" w:ascii="仿宋" w:hAnsi="仿宋" w:eastAsia="仿宋" w:cs="仿宋"/>
                <w:color w:val="auto"/>
                <w:kern w:val="0"/>
                <w:sz w:val="24"/>
              </w:rPr>
            </w:pPr>
          </w:p>
        </w:tc>
      </w:tr>
      <w:tr w14:paraId="7847D08D">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4AD8B2BB">
            <w:pPr>
              <w:widowControl/>
              <w:jc w:val="center"/>
              <w:textAlignment w:val="center"/>
              <w:rPr>
                <w:rFonts w:ascii="仿宋" w:hAnsi="仿宋" w:eastAsia="仿宋" w:cs="仿宋"/>
                <w:color w:val="auto"/>
                <w:kern w:val="0"/>
                <w:sz w:val="24"/>
              </w:rPr>
            </w:pPr>
            <w:r>
              <w:rPr>
                <w:rFonts w:hint="eastAsia" w:ascii="仿宋" w:hAnsi="仿宋" w:eastAsia="仿宋" w:cs="仿宋"/>
                <w:color w:val="auto"/>
                <w:kern w:val="0"/>
                <w:sz w:val="24"/>
              </w:rPr>
              <w:t>9</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7FF059DE">
            <w:pPr>
              <w:widowControl/>
              <w:jc w:val="center"/>
              <w:textAlignment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胶类（玻璃胶、结构胶、耐候胶、填缝胶）</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558D543B">
            <w:pPr>
              <w:widowControl/>
              <w:jc w:val="center"/>
              <w:textAlignment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杭州之江、广州白云、道康宁</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04F1CF2E">
            <w:pPr>
              <w:widowControl/>
              <w:jc w:val="center"/>
              <w:textAlignment w:val="center"/>
              <w:rPr>
                <w:rFonts w:hint="eastAsia" w:ascii="仿宋" w:hAnsi="仿宋" w:eastAsia="仿宋" w:cs="仿宋"/>
                <w:color w:val="auto"/>
                <w:kern w:val="0"/>
                <w:sz w:val="24"/>
              </w:rPr>
            </w:pPr>
          </w:p>
        </w:tc>
      </w:tr>
      <w:tr w14:paraId="52081D73">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15591424">
            <w:pPr>
              <w:widowControl/>
              <w:jc w:val="center"/>
              <w:textAlignment w:val="center"/>
              <w:rPr>
                <w:rFonts w:ascii="仿宋" w:hAnsi="仿宋" w:eastAsia="仿宋" w:cs="仿宋"/>
                <w:color w:val="auto"/>
                <w:kern w:val="0"/>
                <w:sz w:val="24"/>
              </w:rPr>
            </w:pPr>
            <w:r>
              <w:rPr>
                <w:rFonts w:hint="eastAsia" w:ascii="仿宋" w:hAnsi="仿宋" w:eastAsia="仿宋" w:cs="仿宋"/>
                <w:color w:val="auto"/>
                <w:kern w:val="0"/>
                <w:sz w:val="24"/>
              </w:rPr>
              <w:t>10</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4151E1BD">
            <w:pPr>
              <w:widowControl/>
              <w:jc w:val="center"/>
              <w:textAlignment w:val="center"/>
              <w:rPr>
                <w:rFonts w:hint="eastAsia" w:ascii="仿宋" w:hAnsi="仿宋" w:eastAsia="仿宋" w:cs="仿宋"/>
                <w:color w:val="auto"/>
                <w:kern w:val="0"/>
                <w:sz w:val="24"/>
                <w:lang w:val="zh-CN"/>
              </w:rPr>
            </w:pPr>
            <w:r>
              <w:rPr>
                <w:rFonts w:hint="eastAsia" w:ascii="仿宋" w:hAnsi="仿宋" w:eastAsia="仿宋" w:cs="仿宋"/>
                <w:color w:val="auto"/>
                <w:sz w:val="24"/>
              </w:rPr>
              <w:t>地砖、</w:t>
            </w:r>
            <w:r>
              <w:rPr>
                <w:rFonts w:hint="eastAsia" w:ascii="仿宋" w:hAnsi="仿宋" w:eastAsia="仿宋" w:cs="仿宋"/>
                <w:color w:val="auto"/>
                <w:kern w:val="0"/>
                <w:sz w:val="24"/>
                <w:lang w:bidi="ar"/>
              </w:rPr>
              <w:t>墙砖</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7EA60C69">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lang w:bidi="ar"/>
              </w:rPr>
              <w:t>诺贝尔、</w:t>
            </w:r>
            <w:r>
              <w:rPr>
                <w:rFonts w:hint="eastAsia" w:ascii="仿宋" w:hAnsi="仿宋" w:eastAsia="仿宋" w:cs="仿宋"/>
                <w:color w:val="auto"/>
                <w:kern w:val="0"/>
                <w:sz w:val="24"/>
              </w:rPr>
              <w:t>东鹏</w:t>
            </w:r>
            <w:r>
              <w:rPr>
                <w:rFonts w:hint="eastAsia" w:ascii="仿宋" w:hAnsi="仿宋" w:eastAsia="仿宋" w:cs="仿宋"/>
                <w:color w:val="auto"/>
                <w:kern w:val="0"/>
                <w:sz w:val="24"/>
                <w:lang w:bidi="ar"/>
              </w:rPr>
              <w:t>、斯米克、马可波罗</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37A233B0">
            <w:pPr>
              <w:widowControl/>
              <w:jc w:val="center"/>
              <w:textAlignment w:val="center"/>
              <w:rPr>
                <w:rFonts w:hint="eastAsia" w:ascii="仿宋" w:hAnsi="仿宋" w:eastAsia="仿宋" w:cs="仿宋"/>
                <w:color w:val="auto"/>
                <w:kern w:val="0"/>
                <w:sz w:val="24"/>
              </w:rPr>
            </w:pPr>
          </w:p>
        </w:tc>
      </w:tr>
      <w:tr w14:paraId="22038E95">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007E5327">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11</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175EF8E7">
            <w:pPr>
              <w:widowControl/>
              <w:jc w:val="center"/>
              <w:textAlignment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bidi="ar"/>
              </w:rPr>
              <w:t>防水材料</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7BCA5A03">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lang w:bidi="ar"/>
              </w:rPr>
              <w:t>东方雨虹、宏源、盘锦禹王</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51D7E5CC">
            <w:pPr>
              <w:widowControl/>
              <w:jc w:val="center"/>
              <w:textAlignment w:val="center"/>
              <w:rPr>
                <w:rFonts w:hint="eastAsia" w:ascii="仿宋" w:hAnsi="仿宋" w:eastAsia="仿宋" w:cs="仿宋"/>
                <w:color w:val="auto"/>
                <w:kern w:val="0"/>
                <w:sz w:val="24"/>
              </w:rPr>
            </w:pPr>
          </w:p>
        </w:tc>
      </w:tr>
      <w:tr w14:paraId="77400722">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3AAF19CC">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12</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70187ED0">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钢制进户门</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54DD28AF">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rPr>
              <w:t>王力、步阳、群升</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25A3E5C9">
            <w:pPr>
              <w:widowControl/>
              <w:jc w:val="center"/>
              <w:textAlignment w:val="center"/>
              <w:rPr>
                <w:rFonts w:hint="eastAsia" w:ascii="仿宋" w:hAnsi="仿宋" w:eastAsia="仿宋" w:cs="仿宋"/>
                <w:color w:val="auto"/>
                <w:kern w:val="0"/>
                <w:sz w:val="24"/>
              </w:rPr>
            </w:pPr>
          </w:p>
        </w:tc>
      </w:tr>
      <w:tr w14:paraId="25250992">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6CF1CBE7">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13</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2D5F8FC1">
            <w:pPr>
              <w:jc w:val="center"/>
              <w:rPr>
                <w:rFonts w:hint="eastAsia" w:ascii="仿宋" w:hAnsi="仿宋" w:eastAsia="仿宋" w:cs="仿宋"/>
                <w:color w:val="auto"/>
                <w:sz w:val="24"/>
              </w:rPr>
            </w:pPr>
            <w:r>
              <w:rPr>
                <w:rFonts w:hint="eastAsia" w:ascii="仿宋" w:hAnsi="仿宋" w:eastAsia="仿宋" w:cs="仿宋"/>
                <w:color w:val="auto"/>
                <w:sz w:val="24"/>
              </w:rPr>
              <w:t>铝扣板</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468BB77F">
            <w:pPr>
              <w:jc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奥普、欧普、友邦</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5ED1DDD5">
            <w:pPr>
              <w:widowControl/>
              <w:jc w:val="center"/>
              <w:textAlignment w:val="center"/>
              <w:rPr>
                <w:rFonts w:hint="eastAsia" w:ascii="仿宋" w:hAnsi="仿宋" w:eastAsia="仿宋" w:cs="仿宋"/>
                <w:color w:val="auto"/>
                <w:kern w:val="0"/>
                <w:sz w:val="24"/>
              </w:rPr>
            </w:pPr>
          </w:p>
        </w:tc>
      </w:tr>
      <w:tr w14:paraId="55B51183">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0521F0A2">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14</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15FF8D83">
            <w:pPr>
              <w:widowControl/>
              <w:jc w:val="center"/>
              <w:textAlignment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涂料（包括外墙、内墙、防霉）</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7164BDC7">
            <w:pPr>
              <w:widowControl/>
              <w:jc w:val="center"/>
              <w:textAlignment w:val="center"/>
              <w:rPr>
                <w:rFonts w:hint="eastAsia" w:ascii="仿宋" w:hAnsi="仿宋" w:eastAsia="仿宋" w:cs="仿宋"/>
                <w:color w:val="auto"/>
                <w:kern w:val="0"/>
                <w:sz w:val="24"/>
                <w:lang w:val="zh-CN"/>
              </w:rPr>
            </w:pPr>
            <w:r>
              <w:rPr>
                <w:rFonts w:hint="eastAsia" w:ascii="仿宋" w:hAnsi="仿宋" w:eastAsia="仿宋" w:cs="仿宋"/>
                <w:color w:val="auto"/>
                <w:sz w:val="24"/>
              </w:rPr>
              <w:t>立邦、多乐士、三棵树</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6781FD00">
            <w:pPr>
              <w:widowControl/>
              <w:jc w:val="center"/>
              <w:textAlignment w:val="center"/>
              <w:rPr>
                <w:rFonts w:hint="eastAsia" w:ascii="仿宋" w:hAnsi="仿宋" w:eastAsia="仿宋" w:cs="仿宋"/>
                <w:color w:val="auto"/>
                <w:kern w:val="0"/>
                <w:sz w:val="24"/>
              </w:rPr>
            </w:pPr>
          </w:p>
        </w:tc>
      </w:tr>
      <w:tr w14:paraId="084315CA">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7CEF79F4">
            <w:pPr>
              <w:widowControl/>
              <w:jc w:val="center"/>
              <w:textAlignment w:val="center"/>
              <w:rPr>
                <w:rFonts w:ascii="仿宋" w:hAnsi="仿宋" w:eastAsia="仿宋" w:cs="仿宋"/>
                <w:color w:val="auto"/>
                <w:kern w:val="0"/>
                <w:sz w:val="24"/>
              </w:rPr>
            </w:pPr>
            <w:r>
              <w:rPr>
                <w:rFonts w:hint="eastAsia" w:ascii="仿宋" w:hAnsi="仿宋" w:eastAsia="仿宋" w:cs="仿宋"/>
                <w:color w:val="auto"/>
                <w:kern w:val="0"/>
                <w:sz w:val="24"/>
              </w:rPr>
              <w:t>15</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5896EFB5">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轻钢龙骨</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4F0717B9">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顶天、得地、可耐福</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32CB64EE">
            <w:pPr>
              <w:widowControl/>
              <w:jc w:val="center"/>
              <w:textAlignment w:val="center"/>
              <w:rPr>
                <w:rFonts w:hint="eastAsia" w:ascii="仿宋" w:hAnsi="仿宋" w:eastAsia="仿宋" w:cs="仿宋"/>
                <w:color w:val="auto"/>
                <w:kern w:val="0"/>
                <w:sz w:val="24"/>
              </w:rPr>
            </w:pPr>
          </w:p>
        </w:tc>
      </w:tr>
      <w:tr w14:paraId="645052CB">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13F3E0A5">
            <w:pPr>
              <w:widowControl/>
              <w:jc w:val="center"/>
              <w:textAlignment w:val="center"/>
              <w:rPr>
                <w:rFonts w:ascii="仿宋" w:hAnsi="仿宋" w:eastAsia="仿宋" w:cs="仿宋"/>
                <w:color w:val="auto"/>
                <w:kern w:val="0"/>
                <w:sz w:val="24"/>
              </w:rPr>
            </w:pPr>
            <w:r>
              <w:rPr>
                <w:rFonts w:hint="eastAsia" w:ascii="仿宋" w:hAnsi="仿宋" w:eastAsia="仿宋" w:cs="仿宋"/>
                <w:color w:val="auto"/>
                <w:kern w:val="0"/>
                <w:sz w:val="24"/>
              </w:rPr>
              <w:t>16</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6B968A2A">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卫生间成品隔断（抗倍特板）</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4BEC0B59">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富奥德、富美家、沙特威</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67799EAD">
            <w:pPr>
              <w:widowControl/>
              <w:jc w:val="center"/>
              <w:textAlignment w:val="center"/>
              <w:rPr>
                <w:rFonts w:hint="eastAsia" w:ascii="仿宋" w:hAnsi="仿宋" w:eastAsia="仿宋" w:cs="仿宋"/>
                <w:color w:val="auto"/>
                <w:kern w:val="0"/>
                <w:sz w:val="24"/>
              </w:rPr>
            </w:pPr>
          </w:p>
        </w:tc>
      </w:tr>
      <w:tr w14:paraId="704BBA21">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4A96C7A0">
            <w:pPr>
              <w:widowControl/>
              <w:jc w:val="center"/>
              <w:textAlignment w:val="center"/>
              <w:rPr>
                <w:rFonts w:ascii="仿宋" w:hAnsi="仿宋" w:eastAsia="仿宋" w:cs="仿宋"/>
                <w:color w:val="auto"/>
                <w:kern w:val="0"/>
                <w:sz w:val="24"/>
              </w:rPr>
            </w:pPr>
            <w:r>
              <w:rPr>
                <w:rFonts w:hint="eastAsia" w:ascii="仿宋" w:hAnsi="仿宋" w:eastAsia="仿宋" w:cs="仿宋"/>
                <w:color w:val="auto"/>
                <w:kern w:val="0"/>
                <w:sz w:val="24"/>
              </w:rPr>
              <w:t>17</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45B4D7CD">
            <w:pPr>
              <w:widowControl/>
              <w:ind w:firstLine="1200" w:firstLineChars="500"/>
              <w:textAlignment w:val="center"/>
              <w:rPr>
                <w:rFonts w:hint="eastAsia" w:ascii="仿宋" w:hAnsi="仿宋" w:eastAsia="仿宋" w:cs="仿宋"/>
                <w:color w:val="auto"/>
                <w:sz w:val="24"/>
              </w:rPr>
            </w:pPr>
            <w:r>
              <w:rPr>
                <w:rFonts w:hint="eastAsia" w:ascii="仿宋" w:hAnsi="仿宋" w:eastAsia="仿宋" w:cs="仿宋"/>
                <w:color w:val="auto"/>
                <w:sz w:val="24"/>
              </w:rPr>
              <w:t>腻子粉</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315B296A">
            <w:pPr>
              <w:widowControl/>
              <w:ind w:firstLine="1200" w:firstLineChars="500"/>
              <w:textAlignment w:val="center"/>
              <w:rPr>
                <w:rFonts w:hint="eastAsia" w:ascii="仿宋" w:hAnsi="仿宋" w:eastAsia="仿宋" w:cs="仿宋"/>
                <w:color w:val="auto"/>
                <w:sz w:val="24"/>
              </w:rPr>
            </w:pPr>
            <w:r>
              <w:rPr>
                <w:rFonts w:hint="eastAsia" w:ascii="仿宋" w:hAnsi="仿宋" w:eastAsia="仿宋" w:cs="仿宋"/>
                <w:color w:val="auto"/>
                <w:sz w:val="24"/>
              </w:rPr>
              <w:t>家利、杰楠、添兰</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4CBF185D">
            <w:pPr>
              <w:widowControl/>
              <w:jc w:val="center"/>
              <w:textAlignment w:val="center"/>
              <w:rPr>
                <w:rFonts w:hint="eastAsia" w:ascii="仿宋" w:hAnsi="仿宋" w:eastAsia="仿宋" w:cs="仿宋"/>
                <w:color w:val="auto"/>
                <w:kern w:val="0"/>
                <w:sz w:val="24"/>
              </w:rPr>
            </w:pPr>
          </w:p>
        </w:tc>
      </w:tr>
      <w:tr w14:paraId="61CE5528">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67502961">
            <w:pPr>
              <w:widowControl/>
              <w:jc w:val="center"/>
              <w:textAlignment w:val="center"/>
              <w:rPr>
                <w:rFonts w:ascii="仿宋" w:hAnsi="仿宋" w:eastAsia="仿宋" w:cs="仿宋"/>
                <w:color w:val="auto"/>
                <w:kern w:val="0"/>
                <w:sz w:val="24"/>
              </w:rPr>
            </w:pPr>
            <w:r>
              <w:rPr>
                <w:rFonts w:hint="eastAsia" w:ascii="仿宋" w:hAnsi="仿宋" w:eastAsia="仿宋" w:cs="仿宋"/>
                <w:color w:val="auto"/>
                <w:kern w:val="0"/>
                <w:sz w:val="24"/>
              </w:rPr>
              <w:t>18</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3DA30E68">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电线、电缆</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0421B99F">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rPr>
              <w:t>江苏广汇、湖州久盛、杭州中策</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07E6A27C">
            <w:pPr>
              <w:widowControl/>
              <w:jc w:val="center"/>
              <w:textAlignment w:val="center"/>
              <w:rPr>
                <w:rFonts w:hint="eastAsia" w:ascii="仿宋" w:hAnsi="仿宋" w:eastAsia="仿宋" w:cs="仿宋"/>
                <w:color w:val="auto"/>
                <w:kern w:val="0"/>
                <w:sz w:val="24"/>
              </w:rPr>
            </w:pPr>
          </w:p>
        </w:tc>
      </w:tr>
      <w:tr w14:paraId="5D054068">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51EA6FE6">
            <w:pPr>
              <w:widowControl/>
              <w:jc w:val="center"/>
              <w:textAlignment w:val="center"/>
              <w:rPr>
                <w:rFonts w:ascii="仿宋" w:hAnsi="仿宋" w:eastAsia="仿宋" w:cs="仿宋"/>
                <w:color w:val="auto"/>
                <w:kern w:val="0"/>
                <w:sz w:val="24"/>
              </w:rPr>
            </w:pPr>
            <w:r>
              <w:rPr>
                <w:rFonts w:hint="eastAsia" w:ascii="仿宋" w:hAnsi="仿宋" w:eastAsia="仿宋" w:cs="仿宋"/>
                <w:color w:val="auto"/>
                <w:kern w:val="0"/>
                <w:sz w:val="24"/>
              </w:rPr>
              <w:t>19</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6A49A660">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开关、插座</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2BCB9CBD">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德力西、鸿雁、正泰</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76BAA540">
            <w:pPr>
              <w:widowControl/>
              <w:jc w:val="center"/>
              <w:textAlignment w:val="center"/>
              <w:rPr>
                <w:rFonts w:hint="eastAsia" w:ascii="仿宋" w:hAnsi="仿宋" w:eastAsia="仿宋" w:cs="仿宋"/>
                <w:color w:val="auto"/>
                <w:kern w:val="0"/>
                <w:sz w:val="24"/>
              </w:rPr>
            </w:pPr>
          </w:p>
        </w:tc>
      </w:tr>
      <w:tr w14:paraId="45D5BE06">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4F9F76FF">
            <w:pPr>
              <w:widowControl/>
              <w:jc w:val="center"/>
              <w:textAlignment w:val="center"/>
              <w:rPr>
                <w:rFonts w:ascii="仿宋" w:hAnsi="仿宋" w:eastAsia="仿宋" w:cs="仿宋"/>
                <w:color w:val="auto"/>
                <w:kern w:val="0"/>
                <w:sz w:val="24"/>
              </w:rPr>
            </w:pPr>
            <w:r>
              <w:rPr>
                <w:rFonts w:hint="eastAsia" w:ascii="仿宋" w:hAnsi="仿宋" w:eastAsia="仿宋" w:cs="仿宋"/>
                <w:color w:val="auto"/>
                <w:kern w:val="0"/>
                <w:sz w:val="24"/>
              </w:rPr>
              <w:t>20</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76A05C15">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照明灯具</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4FF41E0D">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雷士、欧普、三雄极光</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618E3B4C">
            <w:pPr>
              <w:widowControl/>
              <w:jc w:val="center"/>
              <w:textAlignment w:val="center"/>
              <w:rPr>
                <w:rFonts w:hint="eastAsia" w:ascii="仿宋" w:hAnsi="仿宋" w:eastAsia="仿宋" w:cs="仿宋"/>
                <w:color w:val="auto"/>
                <w:kern w:val="0"/>
                <w:sz w:val="24"/>
              </w:rPr>
            </w:pPr>
          </w:p>
        </w:tc>
      </w:tr>
      <w:tr w14:paraId="641C5846">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1D43FF51">
            <w:pPr>
              <w:widowControl/>
              <w:jc w:val="center"/>
              <w:textAlignment w:val="center"/>
              <w:rPr>
                <w:rFonts w:ascii="仿宋" w:hAnsi="仿宋" w:eastAsia="仿宋" w:cs="仿宋"/>
                <w:color w:val="auto"/>
                <w:kern w:val="0"/>
                <w:sz w:val="24"/>
              </w:rPr>
            </w:pPr>
            <w:r>
              <w:rPr>
                <w:rFonts w:hint="eastAsia" w:ascii="仿宋" w:hAnsi="仿宋" w:eastAsia="仿宋" w:cs="仿宋"/>
                <w:color w:val="auto"/>
                <w:kern w:val="0"/>
                <w:sz w:val="24"/>
              </w:rPr>
              <w:t>21</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6A20D530">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镀锌钢管、衬塑钢管、焊接钢管</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6B841B50">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上海劳动、浙江金洲、天津利达</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1E2DA709">
            <w:pPr>
              <w:widowControl/>
              <w:jc w:val="center"/>
              <w:textAlignment w:val="center"/>
              <w:rPr>
                <w:rFonts w:hint="eastAsia" w:ascii="仿宋" w:hAnsi="仿宋" w:eastAsia="仿宋" w:cs="仿宋"/>
                <w:color w:val="auto"/>
                <w:kern w:val="0"/>
                <w:sz w:val="24"/>
              </w:rPr>
            </w:pPr>
          </w:p>
        </w:tc>
      </w:tr>
      <w:tr w14:paraId="30757E95">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700CA550">
            <w:pPr>
              <w:widowControl/>
              <w:jc w:val="center"/>
              <w:textAlignment w:val="center"/>
              <w:rPr>
                <w:rFonts w:ascii="仿宋" w:hAnsi="仿宋" w:eastAsia="仿宋" w:cs="仿宋"/>
                <w:color w:val="auto"/>
                <w:kern w:val="0"/>
                <w:sz w:val="24"/>
              </w:rPr>
            </w:pPr>
            <w:r>
              <w:rPr>
                <w:rFonts w:hint="eastAsia" w:ascii="仿宋" w:hAnsi="仿宋" w:eastAsia="仿宋" w:cs="仿宋"/>
                <w:color w:val="auto"/>
                <w:kern w:val="0"/>
                <w:sz w:val="24"/>
              </w:rPr>
              <w:t>22</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6FDE4B13">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JDG、KBG电线管</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3A4FF542">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FF0000"/>
                <w:kern w:val="0"/>
                <w:sz w:val="24"/>
                <w:lang w:val="en-US" w:eastAsia="zh-CN"/>
              </w:rPr>
              <w:t>一通</w:t>
            </w:r>
            <w:r>
              <w:rPr>
                <w:rFonts w:hint="eastAsia" w:ascii="仿宋" w:hAnsi="仿宋" w:eastAsia="仿宋" w:cs="仿宋"/>
                <w:color w:val="auto"/>
                <w:kern w:val="0"/>
                <w:sz w:val="24"/>
              </w:rPr>
              <w:t>、天一、武陵源</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71737454">
            <w:pPr>
              <w:widowControl/>
              <w:jc w:val="center"/>
              <w:textAlignment w:val="center"/>
              <w:rPr>
                <w:rFonts w:hint="eastAsia" w:ascii="仿宋" w:hAnsi="仿宋" w:eastAsia="仿宋" w:cs="仿宋"/>
                <w:color w:val="auto"/>
                <w:kern w:val="0"/>
                <w:sz w:val="24"/>
              </w:rPr>
            </w:pPr>
          </w:p>
        </w:tc>
      </w:tr>
      <w:tr w14:paraId="77501936">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53611C70">
            <w:pPr>
              <w:widowControl/>
              <w:jc w:val="center"/>
              <w:textAlignment w:val="center"/>
              <w:rPr>
                <w:rFonts w:ascii="仿宋" w:hAnsi="仿宋" w:eastAsia="仿宋" w:cs="仿宋"/>
                <w:color w:val="auto"/>
                <w:kern w:val="0"/>
                <w:sz w:val="24"/>
              </w:rPr>
            </w:pPr>
            <w:r>
              <w:rPr>
                <w:rFonts w:hint="eastAsia" w:ascii="仿宋" w:hAnsi="仿宋" w:eastAsia="仿宋" w:cs="仿宋"/>
                <w:color w:val="auto"/>
                <w:kern w:val="0"/>
                <w:sz w:val="24"/>
              </w:rPr>
              <w:t>23</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6FB1B4A2">
            <w:pPr>
              <w:jc w:val="center"/>
              <w:rPr>
                <w:rFonts w:hint="eastAsia" w:ascii="仿宋" w:hAnsi="仿宋" w:eastAsia="仿宋" w:cs="仿宋"/>
                <w:color w:val="auto"/>
                <w:sz w:val="24"/>
              </w:rPr>
            </w:pPr>
            <w:r>
              <w:rPr>
                <w:rFonts w:hint="eastAsia" w:ascii="仿宋" w:hAnsi="仿宋" w:eastAsia="仿宋" w:cs="仿宋"/>
                <w:color w:val="auto"/>
                <w:sz w:val="24"/>
              </w:rPr>
              <w:t>刚性阻燃管（PVC管）</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382C216B">
            <w:pPr>
              <w:jc w:val="center"/>
              <w:rPr>
                <w:rFonts w:hint="eastAsia" w:ascii="仿宋" w:hAnsi="仿宋" w:eastAsia="仿宋" w:cs="仿宋"/>
                <w:color w:val="auto"/>
                <w:sz w:val="24"/>
              </w:rPr>
            </w:pPr>
            <w:r>
              <w:rPr>
                <w:rFonts w:hint="eastAsia" w:ascii="仿宋" w:hAnsi="仿宋" w:eastAsia="仿宋" w:cs="仿宋"/>
                <w:color w:val="auto"/>
                <w:sz w:val="24"/>
              </w:rPr>
              <w:t>中财、鸿雁、公元</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65D06778">
            <w:pPr>
              <w:widowControl/>
              <w:jc w:val="center"/>
              <w:textAlignment w:val="center"/>
              <w:rPr>
                <w:rFonts w:hint="eastAsia" w:ascii="仿宋" w:hAnsi="仿宋" w:eastAsia="仿宋" w:cs="仿宋"/>
                <w:color w:val="auto"/>
                <w:kern w:val="0"/>
                <w:sz w:val="24"/>
              </w:rPr>
            </w:pPr>
          </w:p>
        </w:tc>
      </w:tr>
      <w:tr w14:paraId="5397C6FD">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51EA6496">
            <w:pPr>
              <w:widowControl/>
              <w:jc w:val="center"/>
              <w:textAlignment w:val="center"/>
              <w:rPr>
                <w:rFonts w:ascii="仿宋" w:hAnsi="仿宋" w:eastAsia="仿宋" w:cs="仿宋"/>
                <w:color w:val="auto"/>
                <w:kern w:val="0"/>
                <w:sz w:val="24"/>
              </w:rPr>
            </w:pPr>
            <w:r>
              <w:rPr>
                <w:rFonts w:hint="eastAsia" w:ascii="仿宋" w:hAnsi="仿宋" w:eastAsia="仿宋" w:cs="仿宋"/>
                <w:color w:val="auto"/>
                <w:kern w:val="0"/>
                <w:sz w:val="24"/>
              </w:rPr>
              <w:t>24</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0C9F6E0E">
            <w:pPr>
              <w:widowControl/>
              <w:jc w:val="center"/>
              <w:textAlignment w:val="center"/>
              <w:rPr>
                <w:rFonts w:hint="eastAsia" w:ascii="仿宋" w:hAnsi="仿宋" w:eastAsia="仿宋" w:cs="仿宋"/>
                <w:color w:val="auto"/>
                <w:kern w:val="0"/>
                <w:sz w:val="24"/>
                <w:lang w:val="zh-CN"/>
              </w:rPr>
            </w:pPr>
            <w:r>
              <w:rPr>
                <w:rFonts w:hint="eastAsia" w:ascii="仿宋" w:hAnsi="仿宋" w:eastAsia="仿宋" w:cs="仿宋"/>
                <w:color w:val="auto"/>
                <w:kern w:val="0"/>
                <w:sz w:val="24"/>
              </w:rPr>
              <w:t>PPR给水管、塑料排水管</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0D720CB8">
            <w:pPr>
              <w:widowControl/>
              <w:jc w:val="center"/>
              <w:textAlignment w:val="center"/>
              <w:rPr>
                <w:rFonts w:hint="eastAsia" w:ascii="仿宋" w:hAnsi="仿宋" w:eastAsia="仿宋" w:cs="仿宋"/>
                <w:color w:val="auto"/>
                <w:kern w:val="0"/>
                <w:sz w:val="24"/>
                <w:lang w:val="zh-CN"/>
              </w:rPr>
            </w:pPr>
            <w:r>
              <w:rPr>
                <w:rFonts w:hint="eastAsia" w:ascii="仿宋" w:hAnsi="仿宋" w:eastAsia="仿宋" w:cs="仿宋"/>
                <w:color w:val="auto"/>
                <w:kern w:val="0"/>
                <w:sz w:val="24"/>
              </w:rPr>
              <w:t>伟星、中财、公元</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7B858E6E">
            <w:pPr>
              <w:widowControl/>
              <w:jc w:val="center"/>
              <w:textAlignment w:val="center"/>
              <w:rPr>
                <w:rFonts w:hint="eastAsia" w:ascii="仿宋" w:hAnsi="仿宋" w:eastAsia="仿宋" w:cs="仿宋"/>
                <w:color w:val="auto"/>
                <w:kern w:val="0"/>
                <w:sz w:val="24"/>
              </w:rPr>
            </w:pPr>
          </w:p>
        </w:tc>
      </w:tr>
      <w:tr w14:paraId="2A3245AC">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017F9FB8">
            <w:pPr>
              <w:widowControl/>
              <w:jc w:val="center"/>
              <w:textAlignment w:val="center"/>
              <w:rPr>
                <w:rFonts w:ascii="仿宋" w:hAnsi="仿宋" w:eastAsia="仿宋" w:cs="仿宋"/>
                <w:color w:val="auto"/>
              </w:rPr>
            </w:pPr>
            <w:r>
              <w:rPr>
                <w:rFonts w:hint="eastAsia" w:ascii="仿宋" w:hAnsi="仿宋" w:eastAsia="仿宋" w:cs="仿宋"/>
                <w:color w:val="auto"/>
                <w:kern w:val="0"/>
                <w:sz w:val="24"/>
              </w:rPr>
              <w:t>25</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7377A6F1">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sz w:val="24"/>
              </w:rPr>
              <w:t>卫生洁具（台盆、蹲便器、坐便器、小便斗、拖把池、水龙头）</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6CD1CD47">
            <w:pPr>
              <w:widowControl/>
              <w:jc w:val="center"/>
              <w:textAlignment w:val="center"/>
              <w:rPr>
                <w:rFonts w:hint="eastAsia" w:ascii="仿宋" w:hAnsi="仿宋" w:eastAsia="仿宋" w:cs="仿宋"/>
                <w:color w:val="auto"/>
                <w:kern w:val="0"/>
                <w:sz w:val="24"/>
                <w:lang w:bidi="ar"/>
              </w:rPr>
            </w:pPr>
            <w:r>
              <w:rPr>
                <w:rFonts w:hint="eastAsia" w:ascii="仿宋" w:hAnsi="仿宋" w:eastAsia="仿宋" w:cs="仿宋"/>
                <w:color w:val="auto"/>
                <w:kern w:val="0"/>
                <w:sz w:val="24"/>
                <w:lang w:bidi="ar"/>
              </w:rPr>
              <w:t>九牧、恒洁、箭牌</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54AA3D98">
            <w:pPr>
              <w:widowControl/>
              <w:jc w:val="center"/>
              <w:textAlignment w:val="center"/>
              <w:rPr>
                <w:rFonts w:hint="eastAsia" w:ascii="仿宋" w:hAnsi="仿宋" w:eastAsia="仿宋" w:cs="仿宋"/>
                <w:color w:val="auto"/>
                <w:kern w:val="0"/>
                <w:sz w:val="24"/>
              </w:rPr>
            </w:pPr>
          </w:p>
        </w:tc>
      </w:tr>
      <w:tr w14:paraId="5B75110F">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261B4722">
            <w:pPr>
              <w:widowControl/>
              <w:jc w:val="center"/>
              <w:textAlignment w:val="center"/>
              <w:rPr>
                <w:rFonts w:ascii="仿宋" w:hAnsi="仿宋" w:eastAsia="仿宋" w:cs="仿宋"/>
                <w:color w:val="auto"/>
                <w:kern w:val="0"/>
                <w:sz w:val="24"/>
              </w:rPr>
            </w:pPr>
            <w:r>
              <w:rPr>
                <w:rFonts w:hint="eastAsia" w:ascii="仿宋" w:hAnsi="仿宋" w:eastAsia="仿宋" w:cs="仿宋"/>
                <w:color w:val="auto"/>
                <w:kern w:val="0"/>
                <w:sz w:val="24"/>
              </w:rPr>
              <w:t>26</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1B03F137">
            <w:pPr>
              <w:widowControl/>
              <w:jc w:val="center"/>
              <w:textAlignment w:val="center"/>
              <w:rPr>
                <w:rFonts w:hint="eastAsia" w:ascii="仿宋" w:hAnsi="仿宋" w:eastAsia="仿宋" w:cs="仿宋"/>
                <w:color w:val="auto"/>
                <w:kern w:val="0"/>
                <w:sz w:val="24"/>
                <w:lang w:val="zh-CN"/>
              </w:rPr>
            </w:pPr>
            <w:r>
              <w:rPr>
                <w:rFonts w:hint="eastAsia" w:ascii="仿宋" w:hAnsi="仿宋" w:eastAsia="仿宋" w:cs="仿宋"/>
                <w:color w:val="auto"/>
                <w:kern w:val="0"/>
                <w:sz w:val="24"/>
              </w:rPr>
              <w:t>沟槽式配件</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6E5ED352">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唯特利、瑞孚、迈克</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1F38CF18">
            <w:pPr>
              <w:widowControl/>
              <w:jc w:val="center"/>
              <w:textAlignment w:val="center"/>
              <w:rPr>
                <w:rFonts w:hint="eastAsia" w:ascii="仿宋" w:hAnsi="仿宋" w:eastAsia="仿宋" w:cs="仿宋"/>
                <w:color w:val="auto"/>
                <w:kern w:val="0"/>
                <w:sz w:val="24"/>
              </w:rPr>
            </w:pPr>
          </w:p>
        </w:tc>
      </w:tr>
      <w:tr w14:paraId="5DBFFE91">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07939294">
            <w:pPr>
              <w:widowControl/>
              <w:jc w:val="center"/>
              <w:textAlignment w:val="center"/>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27</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3AE2C7DE">
            <w:pPr>
              <w:widowControl/>
              <w:jc w:val="center"/>
              <w:textAlignment w:val="center"/>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木饰面及木门</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1437AF0A">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恒峰木业、喜盈门木业、申瑞门业</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65E77D71">
            <w:pPr>
              <w:widowControl/>
              <w:jc w:val="center"/>
              <w:textAlignment w:val="center"/>
              <w:rPr>
                <w:rFonts w:hint="eastAsia" w:ascii="仿宋" w:hAnsi="仿宋" w:eastAsia="仿宋" w:cs="仿宋"/>
                <w:color w:val="auto"/>
                <w:kern w:val="0"/>
                <w:sz w:val="24"/>
              </w:rPr>
            </w:pPr>
          </w:p>
        </w:tc>
      </w:tr>
      <w:tr w14:paraId="2B2ED837">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19BFCCED">
            <w:pPr>
              <w:widowControl/>
              <w:jc w:val="center"/>
              <w:textAlignment w:val="center"/>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28</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41135F94">
            <w:pPr>
              <w:widowControl/>
              <w:jc w:val="center"/>
              <w:textAlignment w:val="center"/>
              <w:rPr>
                <w:rFonts w:hint="eastAsia" w:ascii="仿宋" w:hAnsi="仿宋" w:eastAsia="仿宋" w:cs="仿宋"/>
                <w:color w:val="auto"/>
                <w:kern w:val="0"/>
                <w:sz w:val="24"/>
                <w:lang w:val="en-US" w:eastAsia="zh-CN"/>
              </w:rPr>
            </w:pPr>
            <w:r>
              <w:rPr>
                <w:rFonts w:hint="eastAsia" w:ascii="仿宋" w:hAnsi="仿宋" w:eastAsia="仿宋" w:cs="仿宋"/>
                <w:color w:val="auto"/>
              </w:rPr>
              <w:t>智能电表</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22F4E187">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rPr>
              <w:t>常工电子、亿玛信诺、上海大华、智联嘉园、新天科技</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58FDF05C">
            <w:pPr>
              <w:widowControl/>
              <w:jc w:val="center"/>
              <w:textAlignment w:val="center"/>
              <w:rPr>
                <w:rFonts w:hint="eastAsia" w:ascii="仿宋" w:hAnsi="仿宋" w:eastAsia="仿宋" w:cs="仿宋"/>
                <w:color w:val="auto"/>
                <w:kern w:val="0"/>
                <w:sz w:val="24"/>
              </w:rPr>
            </w:pPr>
          </w:p>
        </w:tc>
      </w:tr>
      <w:tr w14:paraId="45EE4BA3">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4CA87465">
            <w:pPr>
              <w:widowControl/>
              <w:jc w:val="center"/>
              <w:textAlignment w:val="center"/>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29</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25CDE185">
            <w:pPr>
              <w:widowControl/>
              <w:jc w:val="center"/>
              <w:textAlignment w:val="center"/>
              <w:rPr>
                <w:rFonts w:hint="eastAsia" w:ascii="仿宋" w:hAnsi="仿宋" w:eastAsia="仿宋" w:cs="仿宋"/>
                <w:color w:val="auto"/>
                <w:kern w:val="0"/>
                <w:sz w:val="24"/>
                <w:lang w:val="en-US" w:eastAsia="zh-CN"/>
              </w:rPr>
            </w:pPr>
            <w:r>
              <w:rPr>
                <w:rFonts w:hint="eastAsia" w:ascii="仿宋" w:hAnsi="仿宋" w:eastAsia="仿宋" w:cs="仿宋"/>
                <w:color w:val="auto"/>
              </w:rPr>
              <w:t>智能水表</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3A352B02">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rPr>
              <w:t>常工电子、亿玛信诺、上海大华、智联嘉园、新天科技</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39F51314">
            <w:pPr>
              <w:widowControl/>
              <w:jc w:val="center"/>
              <w:textAlignment w:val="center"/>
              <w:rPr>
                <w:rFonts w:hint="eastAsia" w:ascii="仿宋" w:hAnsi="仿宋" w:eastAsia="仿宋" w:cs="仿宋"/>
                <w:color w:val="auto"/>
                <w:kern w:val="0"/>
                <w:sz w:val="24"/>
              </w:rPr>
            </w:pPr>
          </w:p>
        </w:tc>
      </w:tr>
      <w:tr w14:paraId="3FF7A18F">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2076E931">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30</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0D3705B2">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防水卷材、防水涂料</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4DBBB284">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东方雨虹、宏源、盘锦禹王</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6F2E0F38">
            <w:pPr>
              <w:widowControl/>
              <w:jc w:val="center"/>
              <w:textAlignment w:val="center"/>
              <w:rPr>
                <w:rFonts w:hint="eastAsia" w:ascii="仿宋" w:hAnsi="仿宋" w:eastAsia="仿宋" w:cs="仿宋"/>
                <w:color w:val="auto"/>
                <w:kern w:val="0"/>
                <w:sz w:val="24"/>
              </w:rPr>
            </w:pPr>
          </w:p>
        </w:tc>
      </w:tr>
      <w:tr w14:paraId="7467ED4D">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5477824F">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31</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5748CB76">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石膏板、洁净天花</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527C7ACB">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可耐福、拉法基、泰山</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3397B357">
            <w:pPr>
              <w:widowControl/>
              <w:jc w:val="center"/>
              <w:textAlignment w:val="center"/>
              <w:rPr>
                <w:rFonts w:hint="eastAsia" w:ascii="仿宋" w:hAnsi="仿宋" w:eastAsia="仿宋" w:cs="仿宋"/>
                <w:color w:val="auto"/>
                <w:kern w:val="0"/>
                <w:sz w:val="24"/>
              </w:rPr>
            </w:pPr>
          </w:p>
        </w:tc>
      </w:tr>
      <w:tr w14:paraId="6E39DBDF">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7E8B1957">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32</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4DD57109">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配电箱、配电柜内元器件</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1B7CE892">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正泰、德力西、上海人民</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6D19CBDC">
            <w:pPr>
              <w:widowControl/>
              <w:jc w:val="center"/>
              <w:textAlignment w:val="center"/>
              <w:rPr>
                <w:rFonts w:hint="eastAsia" w:ascii="仿宋" w:hAnsi="仿宋" w:eastAsia="仿宋" w:cs="仿宋"/>
                <w:color w:val="auto"/>
                <w:kern w:val="0"/>
                <w:sz w:val="24"/>
              </w:rPr>
            </w:pPr>
          </w:p>
        </w:tc>
      </w:tr>
      <w:tr w14:paraId="4B4475E2">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6AF8D494">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33</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5A45FE8A">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桥架</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0ED546C0">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索茂特、恒奥、浩翔</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6B6D3326">
            <w:pPr>
              <w:widowControl/>
              <w:jc w:val="center"/>
              <w:textAlignment w:val="center"/>
              <w:rPr>
                <w:rFonts w:hint="eastAsia" w:ascii="仿宋" w:hAnsi="仿宋" w:eastAsia="仿宋" w:cs="仿宋"/>
                <w:color w:val="auto"/>
                <w:kern w:val="0"/>
                <w:sz w:val="24"/>
              </w:rPr>
            </w:pPr>
          </w:p>
        </w:tc>
      </w:tr>
      <w:tr w14:paraId="2FA8F52C">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5405E2A2">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34</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757CF2D1">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不锈钢管</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129F7D65">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上海劳动、浙江金洲、共合</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128372F8">
            <w:pPr>
              <w:widowControl/>
              <w:jc w:val="center"/>
              <w:textAlignment w:val="center"/>
              <w:rPr>
                <w:rFonts w:hint="eastAsia" w:ascii="仿宋" w:hAnsi="仿宋" w:eastAsia="仿宋" w:cs="仿宋"/>
                <w:color w:val="auto"/>
                <w:kern w:val="0"/>
                <w:sz w:val="24"/>
              </w:rPr>
            </w:pPr>
          </w:p>
        </w:tc>
      </w:tr>
      <w:tr w14:paraId="50F2E2FD">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6311256D">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35</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5EF25583">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各类阀门</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7EB0BC13">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上海沪杭、上海贵龙、杭州春江</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7B2F300B">
            <w:pPr>
              <w:widowControl/>
              <w:jc w:val="center"/>
              <w:textAlignment w:val="center"/>
              <w:rPr>
                <w:rFonts w:hint="eastAsia" w:ascii="仿宋" w:hAnsi="仿宋" w:eastAsia="仿宋" w:cs="仿宋"/>
                <w:color w:val="auto"/>
                <w:kern w:val="0"/>
                <w:sz w:val="24"/>
              </w:rPr>
            </w:pPr>
          </w:p>
        </w:tc>
      </w:tr>
      <w:tr w14:paraId="278EDDD5">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7A2A03C3">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36</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4B3B1A8B">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球墨铸铁管</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7ED6FB5C">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新兴铸管、徐州光大、圣戈班管道</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0B914A1A">
            <w:pPr>
              <w:widowControl/>
              <w:jc w:val="center"/>
              <w:textAlignment w:val="center"/>
              <w:rPr>
                <w:rFonts w:hint="eastAsia" w:ascii="仿宋" w:hAnsi="仿宋" w:eastAsia="仿宋" w:cs="仿宋"/>
                <w:color w:val="auto"/>
                <w:kern w:val="0"/>
                <w:sz w:val="24"/>
              </w:rPr>
            </w:pPr>
          </w:p>
        </w:tc>
      </w:tr>
      <w:tr w14:paraId="7C263197">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4B121E83">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37</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752CFD22">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成套消防箱、灭火器</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789888A9">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上海金盾、杭州信达、杭州之江</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79D39141">
            <w:pPr>
              <w:widowControl/>
              <w:jc w:val="center"/>
              <w:textAlignment w:val="center"/>
              <w:rPr>
                <w:rFonts w:hint="eastAsia" w:ascii="仿宋" w:hAnsi="仿宋" w:eastAsia="仿宋" w:cs="仿宋"/>
                <w:color w:val="auto"/>
                <w:kern w:val="0"/>
                <w:sz w:val="24"/>
              </w:rPr>
            </w:pPr>
          </w:p>
        </w:tc>
      </w:tr>
      <w:tr w14:paraId="7AF2D5F6">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5CC2E5B7">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38</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33A75BB8">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消防报警设备、电气火灾监控系统、防火门监控系统、消防电源监控系统</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20D73504">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海湾、上海松江、北大青鸟</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3E734547">
            <w:pPr>
              <w:widowControl/>
              <w:jc w:val="center"/>
              <w:textAlignment w:val="center"/>
              <w:rPr>
                <w:rFonts w:hint="eastAsia" w:ascii="仿宋" w:hAnsi="仿宋" w:eastAsia="仿宋" w:cs="仿宋"/>
                <w:color w:val="auto"/>
                <w:kern w:val="0"/>
                <w:sz w:val="24"/>
              </w:rPr>
            </w:pPr>
          </w:p>
        </w:tc>
      </w:tr>
      <w:tr w14:paraId="52498270">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52190658">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39</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6B0CE96B">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疏散指示灯、安全出口、应急电源</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143CF02E">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广东振辉、浙江台谊、浙江乐思达</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6E56BF10">
            <w:pPr>
              <w:widowControl/>
              <w:jc w:val="center"/>
              <w:textAlignment w:val="center"/>
              <w:rPr>
                <w:rFonts w:hint="eastAsia" w:ascii="仿宋" w:hAnsi="仿宋" w:eastAsia="仿宋" w:cs="仿宋"/>
                <w:color w:val="auto"/>
                <w:kern w:val="0"/>
                <w:sz w:val="24"/>
              </w:rPr>
            </w:pPr>
          </w:p>
        </w:tc>
      </w:tr>
      <w:tr w14:paraId="0E5A3295">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5BEB4E23">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40</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3014D716">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防火卷帘门、挡烟垂壁</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5F4E3C40">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平安、振兴、金盾</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4AF48CB8">
            <w:pPr>
              <w:widowControl/>
              <w:jc w:val="center"/>
              <w:textAlignment w:val="center"/>
              <w:rPr>
                <w:rFonts w:hint="eastAsia" w:ascii="仿宋" w:hAnsi="仿宋" w:eastAsia="仿宋" w:cs="仿宋"/>
                <w:color w:val="auto"/>
                <w:kern w:val="0"/>
                <w:sz w:val="24"/>
              </w:rPr>
            </w:pPr>
          </w:p>
        </w:tc>
      </w:tr>
      <w:tr w14:paraId="632DE43E">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2EB90DF8">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41</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718D047C">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卷帘门电机</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4FD2431E">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无锡王威、杜亚、巨光</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591CB8AF">
            <w:pPr>
              <w:widowControl/>
              <w:jc w:val="center"/>
              <w:textAlignment w:val="center"/>
              <w:rPr>
                <w:rFonts w:hint="eastAsia" w:ascii="仿宋" w:hAnsi="仿宋" w:eastAsia="仿宋" w:cs="仿宋"/>
                <w:color w:val="auto"/>
                <w:kern w:val="0"/>
                <w:sz w:val="24"/>
              </w:rPr>
            </w:pPr>
          </w:p>
        </w:tc>
      </w:tr>
      <w:tr w14:paraId="5FB519F0">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28395A4E">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42</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5009F3E8">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空调</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6FD2E3CE">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美的、格力、海尔、海信</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59D91879">
            <w:pPr>
              <w:widowControl/>
              <w:jc w:val="center"/>
              <w:textAlignment w:val="center"/>
              <w:rPr>
                <w:rFonts w:hint="eastAsia" w:ascii="仿宋" w:hAnsi="仿宋" w:eastAsia="仿宋" w:cs="仿宋"/>
                <w:color w:val="auto"/>
                <w:kern w:val="0"/>
                <w:sz w:val="24"/>
              </w:rPr>
            </w:pPr>
          </w:p>
        </w:tc>
      </w:tr>
      <w:tr w14:paraId="78A76262">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0A904CF7">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43</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539B7256">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雨、污水管</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07F68DFD">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伟星、中财、公元、</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32888D7A">
            <w:pPr>
              <w:widowControl/>
              <w:jc w:val="center"/>
              <w:textAlignment w:val="center"/>
              <w:rPr>
                <w:rFonts w:hint="eastAsia" w:ascii="仿宋" w:hAnsi="仿宋" w:eastAsia="仿宋" w:cs="仿宋"/>
                <w:color w:val="auto"/>
                <w:kern w:val="0"/>
                <w:sz w:val="24"/>
              </w:rPr>
            </w:pPr>
          </w:p>
        </w:tc>
      </w:tr>
      <w:tr w14:paraId="6B30F2FC">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2BB8AC4E">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44</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249FDDE1">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排水井盖</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4FB9FAC1">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上海畅途、泊头利盛、上海吉信</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02FB794C">
            <w:pPr>
              <w:widowControl/>
              <w:jc w:val="center"/>
              <w:textAlignment w:val="center"/>
              <w:rPr>
                <w:rFonts w:hint="eastAsia" w:ascii="仿宋" w:hAnsi="仿宋" w:eastAsia="仿宋" w:cs="仿宋"/>
                <w:color w:val="auto"/>
                <w:kern w:val="0"/>
                <w:sz w:val="24"/>
              </w:rPr>
            </w:pPr>
          </w:p>
        </w:tc>
      </w:tr>
      <w:tr w14:paraId="277B7516">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2655DDBC">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45</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41DBA7DD">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综合布线（网线、光纤、大对数、光纤配线架、24口配线架）</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5194EC1D">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天诚、一舟、普天</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71B989DF">
            <w:pPr>
              <w:widowControl/>
              <w:jc w:val="center"/>
              <w:textAlignment w:val="center"/>
              <w:rPr>
                <w:rFonts w:hint="eastAsia" w:ascii="仿宋" w:hAnsi="仿宋" w:eastAsia="仿宋" w:cs="仿宋"/>
                <w:color w:val="auto"/>
                <w:kern w:val="0"/>
                <w:sz w:val="24"/>
              </w:rPr>
            </w:pPr>
          </w:p>
        </w:tc>
      </w:tr>
      <w:tr w14:paraId="0ACF5466">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49BDE004">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46</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57DE0424">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弱电线缆（包括：监控、广播、LED、门禁、报警）</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16B4F5BA">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一舟、联通、天诚</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457A6AE0">
            <w:pPr>
              <w:widowControl/>
              <w:jc w:val="center"/>
              <w:textAlignment w:val="center"/>
              <w:rPr>
                <w:rFonts w:hint="eastAsia" w:ascii="仿宋" w:hAnsi="仿宋" w:eastAsia="仿宋" w:cs="仿宋"/>
                <w:color w:val="auto"/>
                <w:kern w:val="0"/>
                <w:sz w:val="24"/>
              </w:rPr>
            </w:pPr>
          </w:p>
        </w:tc>
      </w:tr>
      <w:tr w14:paraId="79158EFC">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036545FF">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47</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0AB3F427">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计算机网络交换机</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1A47CF26">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华为、华三、锐捷</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0C8A5094">
            <w:pPr>
              <w:widowControl/>
              <w:jc w:val="center"/>
              <w:textAlignment w:val="center"/>
              <w:rPr>
                <w:rFonts w:hint="eastAsia" w:ascii="仿宋" w:hAnsi="仿宋" w:eastAsia="仿宋" w:cs="仿宋"/>
                <w:color w:val="auto"/>
                <w:kern w:val="0"/>
                <w:sz w:val="24"/>
              </w:rPr>
            </w:pPr>
          </w:p>
        </w:tc>
      </w:tr>
      <w:tr w14:paraId="06D3D7B9">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0B38F504">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48</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3E7EA2A5">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网络机柜</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6A478F7E">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图腾、智廷、一舟</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331CE6D1">
            <w:pPr>
              <w:widowControl/>
              <w:jc w:val="center"/>
              <w:textAlignment w:val="center"/>
              <w:rPr>
                <w:rFonts w:hint="eastAsia" w:ascii="仿宋" w:hAnsi="仿宋" w:eastAsia="仿宋" w:cs="仿宋"/>
                <w:color w:val="auto"/>
                <w:kern w:val="0"/>
                <w:sz w:val="24"/>
              </w:rPr>
            </w:pPr>
          </w:p>
        </w:tc>
      </w:tr>
      <w:tr w14:paraId="0304C65B">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00D226EA">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49</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22CB59A1">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视频监控系统</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5D234C30">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宇视、海康威视、大华</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4FAF3652">
            <w:pPr>
              <w:widowControl/>
              <w:jc w:val="center"/>
              <w:textAlignment w:val="center"/>
              <w:rPr>
                <w:rFonts w:hint="eastAsia" w:ascii="仿宋" w:hAnsi="仿宋" w:eastAsia="仿宋" w:cs="仿宋"/>
                <w:color w:val="auto"/>
                <w:kern w:val="0"/>
                <w:sz w:val="24"/>
              </w:rPr>
            </w:pPr>
          </w:p>
        </w:tc>
      </w:tr>
      <w:tr w14:paraId="07150F3D">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56721C53">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50</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314BA8EA">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管理电脑（显示器）</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19F05403">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联想、惠普、Dell</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71D503D1">
            <w:pPr>
              <w:widowControl/>
              <w:jc w:val="center"/>
              <w:textAlignment w:val="center"/>
              <w:rPr>
                <w:rFonts w:hint="eastAsia" w:ascii="仿宋" w:hAnsi="仿宋" w:eastAsia="仿宋" w:cs="仿宋"/>
                <w:color w:val="auto"/>
                <w:kern w:val="0"/>
                <w:sz w:val="24"/>
              </w:rPr>
            </w:pPr>
          </w:p>
        </w:tc>
      </w:tr>
      <w:tr w14:paraId="0E009A19">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33593C6E">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51</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5836CB0D">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储存设备（硬盘）</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7371FEB5">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西数、希捷、三星</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39269993">
            <w:pPr>
              <w:widowControl/>
              <w:jc w:val="center"/>
              <w:textAlignment w:val="center"/>
              <w:rPr>
                <w:rFonts w:hint="eastAsia" w:ascii="仿宋" w:hAnsi="仿宋" w:eastAsia="仿宋" w:cs="仿宋"/>
                <w:color w:val="auto"/>
                <w:kern w:val="0"/>
                <w:sz w:val="24"/>
              </w:rPr>
            </w:pPr>
          </w:p>
        </w:tc>
      </w:tr>
      <w:tr w14:paraId="4412CC27">
        <w:tblPrEx>
          <w:tblCellMar>
            <w:top w:w="15" w:type="dxa"/>
            <w:left w:w="15" w:type="dxa"/>
            <w:bottom w:w="15" w:type="dxa"/>
            <w:right w:w="15" w:type="dxa"/>
          </w:tblCellMar>
        </w:tblPrEx>
        <w:trPr>
          <w:trHeight w:val="624" w:hRule="atLeast"/>
          <w:jc w:val="center"/>
        </w:trPr>
        <w:tc>
          <w:tcPr>
            <w:tcW w:w="706" w:type="dxa"/>
            <w:tcBorders>
              <w:top w:val="single" w:color="000000" w:sz="4" w:space="0"/>
              <w:left w:val="single" w:color="000000" w:sz="4" w:space="0"/>
              <w:bottom w:val="single" w:color="000000" w:sz="4" w:space="0"/>
              <w:right w:val="single" w:color="000000" w:sz="4" w:space="0"/>
            </w:tcBorders>
            <w:noWrap/>
            <w:vAlign w:val="center"/>
          </w:tcPr>
          <w:p w14:paraId="5936E7A6">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52</w:t>
            </w:r>
          </w:p>
        </w:tc>
        <w:tc>
          <w:tcPr>
            <w:tcW w:w="3725" w:type="dxa"/>
            <w:tcBorders>
              <w:top w:val="single" w:color="000000" w:sz="4" w:space="0"/>
              <w:left w:val="single" w:color="000000" w:sz="4" w:space="0"/>
              <w:bottom w:val="single" w:color="000000" w:sz="4" w:space="0"/>
              <w:right w:val="single" w:color="000000" w:sz="4" w:space="0"/>
            </w:tcBorders>
            <w:noWrap/>
            <w:vAlign w:val="center"/>
          </w:tcPr>
          <w:p w14:paraId="4D7B4BEA">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UPS主机、蓄电池</w:t>
            </w:r>
          </w:p>
        </w:tc>
        <w:tc>
          <w:tcPr>
            <w:tcW w:w="3950" w:type="dxa"/>
            <w:tcBorders>
              <w:top w:val="single" w:color="000000" w:sz="4" w:space="0"/>
              <w:left w:val="single" w:color="000000" w:sz="4" w:space="0"/>
              <w:bottom w:val="single" w:color="000000" w:sz="4" w:space="0"/>
              <w:right w:val="single" w:color="000000" w:sz="4" w:space="0"/>
            </w:tcBorders>
            <w:noWrap/>
            <w:vAlign w:val="center"/>
          </w:tcPr>
          <w:p w14:paraId="0FA627D2">
            <w:pPr>
              <w:widowControl/>
              <w:jc w:val="center"/>
              <w:textAlignment w:val="center"/>
              <w:rPr>
                <w:rFonts w:hint="eastAsia" w:ascii="仿宋" w:hAnsi="仿宋" w:eastAsia="仿宋" w:cs="仿宋"/>
                <w:color w:val="auto"/>
                <w:kern w:val="0"/>
                <w:sz w:val="24"/>
              </w:rPr>
            </w:pPr>
            <w:r>
              <w:rPr>
                <w:rFonts w:hint="eastAsia" w:ascii="仿宋" w:hAnsi="仿宋" w:eastAsia="仿宋" w:cs="仿宋"/>
                <w:color w:val="auto"/>
                <w:kern w:val="0"/>
                <w:sz w:val="24"/>
              </w:rPr>
              <w:t>科华、伊顿、科士达</w:t>
            </w:r>
          </w:p>
        </w:tc>
        <w:tc>
          <w:tcPr>
            <w:tcW w:w="1176" w:type="dxa"/>
            <w:tcBorders>
              <w:top w:val="single" w:color="000000" w:sz="4" w:space="0"/>
              <w:left w:val="single" w:color="000000" w:sz="4" w:space="0"/>
              <w:bottom w:val="single" w:color="000000" w:sz="4" w:space="0"/>
              <w:right w:val="single" w:color="000000" w:sz="4" w:space="0"/>
            </w:tcBorders>
            <w:noWrap/>
            <w:vAlign w:val="center"/>
          </w:tcPr>
          <w:p w14:paraId="7D0533CA">
            <w:pPr>
              <w:widowControl/>
              <w:jc w:val="center"/>
              <w:textAlignment w:val="center"/>
              <w:rPr>
                <w:rFonts w:hint="eastAsia" w:ascii="仿宋" w:hAnsi="仿宋" w:eastAsia="仿宋" w:cs="仿宋"/>
                <w:color w:val="auto"/>
                <w:kern w:val="0"/>
                <w:sz w:val="24"/>
              </w:rPr>
            </w:pPr>
          </w:p>
        </w:tc>
      </w:tr>
      <w:tr w14:paraId="307F54E6">
        <w:tblPrEx>
          <w:tblCellMar>
            <w:top w:w="15" w:type="dxa"/>
            <w:left w:w="15" w:type="dxa"/>
            <w:bottom w:w="15" w:type="dxa"/>
            <w:right w:w="15" w:type="dxa"/>
          </w:tblCellMar>
        </w:tblPrEx>
        <w:trPr>
          <w:trHeight w:val="2464" w:hRule="atLeast"/>
          <w:jc w:val="center"/>
        </w:trPr>
        <w:tc>
          <w:tcPr>
            <w:tcW w:w="9557" w:type="dxa"/>
            <w:gridSpan w:val="4"/>
            <w:tcBorders>
              <w:top w:val="single" w:color="000000" w:sz="4" w:space="0"/>
              <w:left w:val="single" w:color="000000" w:sz="4" w:space="0"/>
              <w:bottom w:val="single" w:color="000000" w:sz="4" w:space="0"/>
              <w:right w:val="single" w:color="000000" w:sz="4" w:space="0"/>
            </w:tcBorders>
            <w:noWrap/>
            <w:vAlign w:val="center"/>
          </w:tcPr>
          <w:p w14:paraId="751B37FC">
            <w:pPr>
              <w:pStyle w:val="4"/>
              <w:rPr>
                <w:rFonts w:hint="eastAsia" w:ascii="仿宋" w:hAnsi="仿宋" w:eastAsia="仿宋" w:cs="仿宋"/>
                <w:color w:val="auto"/>
                <w:kern w:val="0"/>
                <w:sz w:val="24"/>
              </w:rPr>
            </w:pPr>
            <w:r>
              <w:rPr>
                <w:rFonts w:hint="eastAsia" w:ascii="仿宋" w:hAnsi="仿宋" w:eastAsia="仿宋" w:cs="仿宋"/>
                <w:color w:val="auto"/>
                <w:kern w:val="0"/>
                <w:sz w:val="24"/>
              </w:rPr>
              <w:t>注：1、各投标人按不低于参照品牌（厂家）档次进行材料报价；2、投标人选用的品牌可为以上参照品牌（厂家），也可选用其他品牌（厂家），但选用的其他品牌（厂家）应等于或优于参照品牌（厂家）档次，必须达到设计要求的技术参数，同时提供相关技术指标等证明材料，否则评委可认为其低于招标品质而否决其投标；3、投标人所选品牌型号必须是该品牌的中等及以上档次；4、投标人需在此表中注明选用品牌（厂家），若未注明的，实际施工时将由招标人在参照品牌中任选，中标人必须无条件服从，价格按投标文件执行，不予调整；5、一旦发现有品牌商故意抬价，地区垄断等恶劣行为，取消其品牌参照或推荐。</w:t>
            </w:r>
          </w:p>
        </w:tc>
      </w:tr>
    </w:tbl>
    <w:p w14:paraId="35445813">
      <w:pPr>
        <w:rPr>
          <w:rFonts w:hint="default"/>
          <w:b w:val="0"/>
          <w:bCs w:val="0"/>
          <w:lang w:val="en-US" w:eastAsia="zh-CN"/>
        </w:rPr>
      </w:pPr>
    </w:p>
    <w:p w14:paraId="580D4B9C">
      <w:pPr>
        <w:rPr>
          <w:rFonts w:hint="default"/>
          <w:b w:val="0"/>
          <w:bCs w:val="0"/>
          <w:lang w:val="en-US" w:eastAsia="zh-CN"/>
        </w:rPr>
      </w:pPr>
    </w:p>
    <w:p w14:paraId="77B15223">
      <w:pPr>
        <w:rPr>
          <w:rFonts w:hint="default"/>
          <w:b w:val="0"/>
          <w:bCs w:val="0"/>
          <w:lang w:val="en-US" w:eastAsia="zh-CN"/>
        </w:rPr>
      </w:pPr>
    </w:p>
    <w:p w14:paraId="110F5B73">
      <w:pPr>
        <w:rPr>
          <w:rFonts w:hint="default"/>
          <w:b w:val="0"/>
          <w:bCs w:val="0"/>
          <w:lang w:val="en-US" w:eastAsia="zh-CN"/>
        </w:rPr>
      </w:pPr>
    </w:p>
    <w:p w14:paraId="0950C0C7">
      <w:pPr>
        <w:rPr>
          <w:rFonts w:hint="default"/>
          <w:b w:val="0"/>
          <w:bCs w:val="0"/>
          <w:lang w:val="en-US" w:eastAsia="zh-CN"/>
        </w:rPr>
      </w:pPr>
    </w:p>
    <w:p w14:paraId="0CEABE47">
      <w:pPr>
        <w:rPr>
          <w:rFonts w:hint="default"/>
          <w:b w:val="0"/>
          <w:bCs w:val="0"/>
          <w:lang w:val="en-US" w:eastAsia="zh-CN"/>
        </w:rPr>
      </w:pPr>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moder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4533E1"/>
    <w:multiLevelType w:val="singleLevel"/>
    <w:tmpl w:val="864533E1"/>
    <w:lvl w:ilvl="0" w:tentative="0">
      <w:start w:val="1"/>
      <w:numFmt w:val="decimal"/>
      <w:lvlText w:val="%1."/>
      <w:lvlJc w:val="left"/>
      <w:pPr>
        <w:ind w:left="425" w:hanging="425"/>
      </w:pPr>
      <w:rPr>
        <w:rFonts w:hint="default"/>
      </w:rPr>
    </w:lvl>
  </w:abstractNum>
  <w:abstractNum w:abstractNumId="1">
    <w:nsid w:val="AAA6FF60"/>
    <w:multiLevelType w:val="singleLevel"/>
    <w:tmpl w:val="AAA6FF60"/>
    <w:lvl w:ilvl="0" w:tentative="0">
      <w:start w:val="1"/>
      <w:numFmt w:val="decimal"/>
      <w:lvlText w:val="%1."/>
      <w:lvlJc w:val="left"/>
      <w:pPr>
        <w:ind w:left="635" w:hanging="425"/>
      </w:pPr>
      <w:rPr>
        <w:rFonts w:hint="default"/>
        <w:b w:val="0"/>
        <w:bCs w:val="0"/>
      </w:rPr>
    </w:lvl>
  </w:abstractNum>
  <w:abstractNum w:abstractNumId="2">
    <w:nsid w:val="DE315F9C"/>
    <w:multiLevelType w:val="singleLevel"/>
    <w:tmpl w:val="DE315F9C"/>
    <w:lvl w:ilvl="0" w:tentative="0">
      <w:start w:val="1"/>
      <w:numFmt w:val="decimal"/>
      <w:lvlText w:val="%1."/>
      <w:lvlJc w:val="left"/>
      <w:pPr>
        <w:ind w:left="425" w:hanging="425"/>
      </w:pPr>
      <w:rPr>
        <w:rFonts w:hint="default"/>
      </w:rPr>
    </w:lvl>
  </w:abstractNum>
  <w:abstractNum w:abstractNumId="3">
    <w:nsid w:val="EE800ED2"/>
    <w:multiLevelType w:val="singleLevel"/>
    <w:tmpl w:val="EE800ED2"/>
    <w:lvl w:ilvl="0" w:tentative="0">
      <w:start w:val="1"/>
      <w:numFmt w:val="decimal"/>
      <w:lvlText w:val="%1."/>
      <w:lvlJc w:val="left"/>
      <w:pPr>
        <w:ind w:left="425" w:hanging="425"/>
      </w:pPr>
      <w:rPr>
        <w:rFonts w:hint="default"/>
      </w:rPr>
    </w:lvl>
  </w:abstractNum>
  <w:abstractNum w:abstractNumId="4">
    <w:nsid w:val="2E8585BE"/>
    <w:multiLevelType w:val="singleLevel"/>
    <w:tmpl w:val="2E8585BE"/>
    <w:lvl w:ilvl="0" w:tentative="0">
      <w:start w:val="2"/>
      <w:numFmt w:val="chineseCounting"/>
      <w:suff w:val="nothing"/>
      <w:lvlText w:val="（%1）"/>
      <w:lvlJc w:val="left"/>
      <w:rPr>
        <w:rFonts w:hint="eastAsia"/>
      </w:rPr>
    </w:lvl>
  </w:abstractNum>
  <w:abstractNum w:abstractNumId="5">
    <w:nsid w:val="37465FB3"/>
    <w:multiLevelType w:val="singleLevel"/>
    <w:tmpl w:val="37465FB3"/>
    <w:lvl w:ilvl="0" w:tentative="0">
      <w:start w:val="1"/>
      <w:numFmt w:val="decimal"/>
      <w:lvlText w:val="%1."/>
      <w:lvlJc w:val="left"/>
      <w:pPr>
        <w:ind w:left="425" w:hanging="425"/>
      </w:pPr>
      <w:rPr>
        <w:rFonts w:hint="default"/>
        <w:b w:val="0"/>
        <w:bCs w:val="0"/>
      </w:rPr>
    </w:lvl>
  </w:abstractNum>
  <w:abstractNum w:abstractNumId="6">
    <w:nsid w:val="464D1910"/>
    <w:multiLevelType w:val="singleLevel"/>
    <w:tmpl w:val="464D1910"/>
    <w:lvl w:ilvl="0" w:tentative="0">
      <w:start w:val="6"/>
      <w:numFmt w:val="chineseCounting"/>
      <w:suff w:val="nothing"/>
      <w:lvlText w:val="%1、"/>
      <w:lvlJc w:val="left"/>
      <w:rPr>
        <w:rFonts w:hint="eastAsia"/>
      </w:rPr>
    </w:lvl>
  </w:abstractNum>
  <w:num w:numId="1">
    <w:abstractNumId w:val="2"/>
  </w:num>
  <w:num w:numId="2">
    <w:abstractNumId w:val="1"/>
  </w:num>
  <w:num w:numId="3">
    <w:abstractNumId w:val="4"/>
  </w:num>
  <w:num w:numId="4">
    <w:abstractNumId w:val="0"/>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0ZGI1ODhlZDNlOGMxNDZhZmM4MGIyYmJiYTQ5ZDUifQ=="/>
  </w:docVars>
  <w:rsids>
    <w:rsidRoot w:val="00172A27"/>
    <w:rsid w:val="02DC5CB3"/>
    <w:rsid w:val="03CC288E"/>
    <w:rsid w:val="045B7E49"/>
    <w:rsid w:val="04FC4182"/>
    <w:rsid w:val="053E0EA6"/>
    <w:rsid w:val="05EC26B0"/>
    <w:rsid w:val="06101437"/>
    <w:rsid w:val="061F2A86"/>
    <w:rsid w:val="068154EF"/>
    <w:rsid w:val="07047ECE"/>
    <w:rsid w:val="073C469A"/>
    <w:rsid w:val="080A0062"/>
    <w:rsid w:val="0A750CFC"/>
    <w:rsid w:val="0B0B35D9"/>
    <w:rsid w:val="0B9D22D7"/>
    <w:rsid w:val="0C943AA2"/>
    <w:rsid w:val="0CFA1A9A"/>
    <w:rsid w:val="0D9E6986"/>
    <w:rsid w:val="0DD048DD"/>
    <w:rsid w:val="0E9E29B6"/>
    <w:rsid w:val="0F6B0AEA"/>
    <w:rsid w:val="0FDC3796"/>
    <w:rsid w:val="1061093F"/>
    <w:rsid w:val="110A7E8F"/>
    <w:rsid w:val="126161D4"/>
    <w:rsid w:val="12F40DF6"/>
    <w:rsid w:val="14157276"/>
    <w:rsid w:val="15082937"/>
    <w:rsid w:val="17723D85"/>
    <w:rsid w:val="181F6915"/>
    <w:rsid w:val="18AD2173"/>
    <w:rsid w:val="198C7FDB"/>
    <w:rsid w:val="1990114D"/>
    <w:rsid w:val="1C827473"/>
    <w:rsid w:val="1C907DE2"/>
    <w:rsid w:val="1D2E3157"/>
    <w:rsid w:val="1D6563B9"/>
    <w:rsid w:val="1D9C27B6"/>
    <w:rsid w:val="1DD74CD7"/>
    <w:rsid w:val="1E436CFA"/>
    <w:rsid w:val="1EED151B"/>
    <w:rsid w:val="1FC009DE"/>
    <w:rsid w:val="1FFC753C"/>
    <w:rsid w:val="20036B1D"/>
    <w:rsid w:val="209E495B"/>
    <w:rsid w:val="20DB35F6"/>
    <w:rsid w:val="217D645B"/>
    <w:rsid w:val="22745937"/>
    <w:rsid w:val="25423995"/>
    <w:rsid w:val="254C3AFC"/>
    <w:rsid w:val="254E4396"/>
    <w:rsid w:val="25C24D84"/>
    <w:rsid w:val="25C26B32"/>
    <w:rsid w:val="261F5D33"/>
    <w:rsid w:val="26EA6341"/>
    <w:rsid w:val="27201D62"/>
    <w:rsid w:val="288D78CB"/>
    <w:rsid w:val="2A9206A5"/>
    <w:rsid w:val="2C0003B4"/>
    <w:rsid w:val="2CF22689"/>
    <w:rsid w:val="2E486941"/>
    <w:rsid w:val="2EB64853"/>
    <w:rsid w:val="309B06AC"/>
    <w:rsid w:val="30B31E99"/>
    <w:rsid w:val="30F80FAC"/>
    <w:rsid w:val="31552F50"/>
    <w:rsid w:val="31830A35"/>
    <w:rsid w:val="329C74D3"/>
    <w:rsid w:val="32F5596F"/>
    <w:rsid w:val="3341378C"/>
    <w:rsid w:val="34F14D3E"/>
    <w:rsid w:val="3578720D"/>
    <w:rsid w:val="3672045F"/>
    <w:rsid w:val="36CF10AF"/>
    <w:rsid w:val="371D62BE"/>
    <w:rsid w:val="376A42C6"/>
    <w:rsid w:val="376D3541"/>
    <w:rsid w:val="37DE3C9F"/>
    <w:rsid w:val="384D2378"/>
    <w:rsid w:val="385F6A66"/>
    <w:rsid w:val="38685317"/>
    <w:rsid w:val="388859B9"/>
    <w:rsid w:val="390B7D45"/>
    <w:rsid w:val="39121F7F"/>
    <w:rsid w:val="3A281E2C"/>
    <w:rsid w:val="3A377697"/>
    <w:rsid w:val="3B4756B8"/>
    <w:rsid w:val="3B516536"/>
    <w:rsid w:val="3C74072E"/>
    <w:rsid w:val="3C7E7104"/>
    <w:rsid w:val="3CED1C79"/>
    <w:rsid w:val="3DB04F14"/>
    <w:rsid w:val="3DB76351"/>
    <w:rsid w:val="3E2D328B"/>
    <w:rsid w:val="3EB968CD"/>
    <w:rsid w:val="40A9471F"/>
    <w:rsid w:val="41DB1250"/>
    <w:rsid w:val="420936C7"/>
    <w:rsid w:val="43AE3870"/>
    <w:rsid w:val="43CA332A"/>
    <w:rsid w:val="445A7E79"/>
    <w:rsid w:val="448951EB"/>
    <w:rsid w:val="44D8712E"/>
    <w:rsid w:val="45CD0EAF"/>
    <w:rsid w:val="4669364B"/>
    <w:rsid w:val="469D4D26"/>
    <w:rsid w:val="47215957"/>
    <w:rsid w:val="473F5DDD"/>
    <w:rsid w:val="47D97FDF"/>
    <w:rsid w:val="49396F88"/>
    <w:rsid w:val="49B303BC"/>
    <w:rsid w:val="4A9A4365"/>
    <w:rsid w:val="4AA06B93"/>
    <w:rsid w:val="4BB52B12"/>
    <w:rsid w:val="4CBB5040"/>
    <w:rsid w:val="4D1D096E"/>
    <w:rsid w:val="4D5A74CD"/>
    <w:rsid w:val="4E6A7BE3"/>
    <w:rsid w:val="4E6B74B7"/>
    <w:rsid w:val="4E7044AC"/>
    <w:rsid w:val="4E880069"/>
    <w:rsid w:val="50371D83"/>
    <w:rsid w:val="50393ECD"/>
    <w:rsid w:val="503F29AA"/>
    <w:rsid w:val="51764AF1"/>
    <w:rsid w:val="525E180D"/>
    <w:rsid w:val="53234805"/>
    <w:rsid w:val="53A771E4"/>
    <w:rsid w:val="53BF303C"/>
    <w:rsid w:val="53CE1459"/>
    <w:rsid w:val="53EC4BF7"/>
    <w:rsid w:val="542B1BC3"/>
    <w:rsid w:val="54E55F67"/>
    <w:rsid w:val="55163E3E"/>
    <w:rsid w:val="55443549"/>
    <w:rsid w:val="56424FA2"/>
    <w:rsid w:val="56A45C5C"/>
    <w:rsid w:val="579932E7"/>
    <w:rsid w:val="57B43C7D"/>
    <w:rsid w:val="580F5357"/>
    <w:rsid w:val="5827444F"/>
    <w:rsid w:val="583C0EF8"/>
    <w:rsid w:val="586027F4"/>
    <w:rsid w:val="58A1618A"/>
    <w:rsid w:val="58F72073"/>
    <w:rsid w:val="58FC3B2E"/>
    <w:rsid w:val="59C953A9"/>
    <w:rsid w:val="5C2F67E7"/>
    <w:rsid w:val="5C422A8A"/>
    <w:rsid w:val="5C82434A"/>
    <w:rsid w:val="5CB169DD"/>
    <w:rsid w:val="5D02548B"/>
    <w:rsid w:val="5D105DFA"/>
    <w:rsid w:val="5D13229B"/>
    <w:rsid w:val="5D333896"/>
    <w:rsid w:val="5E1E387A"/>
    <w:rsid w:val="5F2931A3"/>
    <w:rsid w:val="5F5132E2"/>
    <w:rsid w:val="60DF1457"/>
    <w:rsid w:val="62165C60"/>
    <w:rsid w:val="621A4B33"/>
    <w:rsid w:val="629B7F14"/>
    <w:rsid w:val="635F53E5"/>
    <w:rsid w:val="6488096B"/>
    <w:rsid w:val="652A1A23"/>
    <w:rsid w:val="66644AC0"/>
    <w:rsid w:val="66D07F61"/>
    <w:rsid w:val="66E07F54"/>
    <w:rsid w:val="671E1113"/>
    <w:rsid w:val="69450BD9"/>
    <w:rsid w:val="69B95123"/>
    <w:rsid w:val="6A206221"/>
    <w:rsid w:val="6A2C0DF1"/>
    <w:rsid w:val="6A470981"/>
    <w:rsid w:val="6A681023"/>
    <w:rsid w:val="6A696B49"/>
    <w:rsid w:val="6C0F54CE"/>
    <w:rsid w:val="6C9205D9"/>
    <w:rsid w:val="6CA4030D"/>
    <w:rsid w:val="6CE06E7C"/>
    <w:rsid w:val="6D8F4B19"/>
    <w:rsid w:val="6DF36E56"/>
    <w:rsid w:val="6DF42BCE"/>
    <w:rsid w:val="6ECA0BDF"/>
    <w:rsid w:val="6FAA79E8"/>
    <w:rsid w:val="70706ED7"/>
    <w:rsid w:val="70F058CE"/>
    <w:rsid w:val="720930EC"/>
    <w:rsid w:val="72494041"/>
    <w:rsid w:val="72A746B3"/>
    <w:rsid w:val="730D7920"/>
    <w:rsid w:val="73C03C7E"/>
    <w:rsid w:val="741D2E7E"/>
    <w:rsid w:val="74DD43BC"/>
    <w:rsid w:val="7625037D"/>
    <w:rsid w:val="764A3CD3"/>
    <w:rsid w:val="77690189"/>
    <w:rsid w:val="78191BAF"/>
    <w:rsid w:val="7A666C01"/>
    <w:rsid w:val="7C5C28F1"/>
    <w:rsid w:val="7D134672"/>
    <w:rsid w:val="7D7C7549"/>
    <w:rsid w:val="7E105B82"/>
    <w:rsid w:val="7E6478FC"/>
    <w:rsid w:val="7E8A1EF3"/>
    <w:rsid w:val="7EA64465"/>
    <w:rsid w:val="7F0A04A3"/>
    <w:rsid w:val="7F9542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eastAsia="宋体" w:asciiTheme="minorHAnsi" w:hAnsiTheme="minorHAnsi" w:cstheme="minorBidi"/>
      <w:kern w:val="2"/>
      <w:sz w:val="21"/>
    </w:rPr>
  </w:style>
  <w:style w:type="character" w:default="1" w:styleId="8">
    <w:name w:val="Default Paragraph Font"/>
    <w:autoRedefine/>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Times New Roman" w:hAnsi="Times New Roman"/>
      <w:kern w:val="0"/>
      <w:sz w:val="20"/>
      <w:szCs w:val="24"/>
    </w:rPr>
  </w:style>
  <w:style w:type="paragraph" w:styleId="3">
    <w:name w:val="Body Text"/>
    <w:basedOn w:val="1"/>
    <w:next w:val="2"/>
    <w:uiPriority w:val="0"/>
    <w:pPr>
      <w:spacing w:after="120"/>
    </w:pPr>
  </w:style>
  <w:style w:type="paragraph" w:styleId="4">
    <w:name w:val="annotation text"/>
    <w:basedOn w:val="1"/>
    <w:qFormat/>
    <w:uiPriority w:val="0"/>
    <w:pPr>
      <w:jc w:val="left"/>
    </w:pPr>
  </w:style>
  <w:style w:type="paragraph" w:styleId="5">
    <w:name w:val="Body Text Indent 3"/>
    <w:basedOn w:val="1"/>
    <w:qFormat/>
    <w:uiPriority w:val="0"/>
    <w:pPr>
      <w:snapToGrid w:val="0"/>
      <w:ind w:firstLine="480" w:firstLineChars="200"/>
      <w:jc w:val="left"/>
    </w:pPr>
    <w:rPr>
      <w:rFonts w:ascii="仿宋_GB2312" w:hAnsi="宋体" w:eastAsia="仿宋_GB2312"/>
      <w:color w:val="000000"/>
      <w:sz w:val="24"/>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customStyle="1" w:styleId="9">
    <w:name w:val="font11"/>
    <w:basedOn w:val="8"/>
    <w:qFormat/>
    <w:uiPriority w:val="0"/>
    <w:rPr>
      <w:rFonts w:hint="eastAsia" w:ascii="宋体" w:hAnsi="宋体" w:eastAsia="宋体" w:cs="宋体"/>
      <w:color w:val="000000"/>
      <w:sz w:val="22"/>
      <w:szCs w:val="22"/>
      <w:u w:val="none"/>
    </w:rPr>
  </w:style>
  <w:style w:type="character" w:customStyle="1" w:styleId="10">
    <w:name w:val="font71"/>
    <w:basedOn w:val="8"/>
    <w:autoRedefine/>
    <w:qFormat/>
    <w:uiPriority w:val="0"/>
    <w:rPr>
      <w:rFonts w:hint="eastAsia" w:ascii="宋体" w:hAnsi="宋体" w:eastAsia="宋体" w:cs="宋体"/>
      <w:b/>
      <w:bCs/>
      <w:color w:val="000000"/>
      <w:sz w:val="20"/>
      <w:szCs w:val="20"/>
      <w:u w:val="none"/>
    </w:rPr>
  </w:style>
  <w:style w:type="character" w:customStyle="1" w:styleId="11">
    <w:name w:val="font21"/>
    <w:basedOn w:val="8"/>
    <w:qFormat/>
    <w:uiPriority w:val="0"/>
    <w:rPr>
      <w:rFonts w:hint="eastAsia" w:ascii="宋体" w:hAnsi="宋体" w:eastAsia="宋体" w:cs="宋体"/>
      <w:color w:val="000000"/>
      <w:sz w:val="24"/>
      <w:szCs w:val="24"/>
      <w:u w:val="none"/>
    </w:rPr>
  </w:style>
  <w:style w:type="character" w:customStyle="1" w:styleId="12">
    <w:name w:val="font112"/>
    <w:basedOn w:val="8"/>
    <w:qFormat/>
    <w:uiPriority w:val="0"/>
    <w:rPr>
      <w:rFonts w:hint="eastAsia" w:ascii="宋体" w:hAnsi="宋体" w:eastAsia="宋体" w:cs="宋体"/>
      <w:color w:val="FF0000"/>
      <w:sz w:val="24"/>
      <w:szCs w:val="24"/>
      <w:u w:val="none"/>
    </w:rPr>
  </w:style>
  <w:style w:type="character" w:customStyle="1" w:styleId="13">
    <w:name w:val="font12"/>
    <w:basedOn w:val="8"/>
    <w:qFormat/>
    <w:uiPriority w:val="0"/>
    <w:rPr>
      <w:rFonts w:hint="eastAsia" w:ascii="宋体" w:hAnsi="宋体" w:eastAsia="宋体" w:cs="宋体"/>
      <w:color w:val="000000"/>
      <w:sz w:val="22"/>
      <w:szCs w:val="22"/>
      <w:u w:val="none"/>
    </w:rPr>
  </w:style>
  <w:style w:type="character" w:customStyle="1" w:styleId="14">
    <w:name w:val="font111"/>
    <w:basedOn w:val="8"/>
    <w:autoRedefine/>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4203</Words>
  <Characters>4369</Characters>
  <Lines>0</Lines>
  <Paragraphs>0</Paragraphs>
  <TotalTime>7</TotalTime>
  <ScaleCrop>false</ScaleCrop>
  <LinksUpToDate>false</LinksUpToDate>
  <CharactersWithSpaces>4373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2023-07-06T07:20:00Z</dcterms:created>
  <dc:creator>user</dc:creator>
  <cp:lastModifiedBy> 'C c..</cp:lastModifiedBy>
  <dcterms:modified xsi:type="dcterms:W3CDTF">2025-07-28T05:55:14Z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F8A07AF3BFDC4EE5A982549A94ACA21A_13</vt:lpwstr>
  </property>
  <property fmtid="{D5CDD505-2E9C-101B-9397-08002B2CF9AE}" pid="4" name="KSOTemplateDocerSaveRecord">
    <vt:lpwstr>eyJoZGlkIjoiODZiNmJjYWQ5YzdmYmNjZWE5YmZlODJmYmFhNzkyNjciLCJ1c2VySWQiOiIyMjkzNjI4ODMifQ==</vt:lpwstr>
  </property>
</Properties>
</file>