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ZJHU20250611003-1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湖州师范学院部分楼宇低压配电柜及部分元器件采购更换项目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2025年07月02日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2025年07月09日 14时30分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ZJHU20250611003-1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湖州师范学院部分楼宇低压配电柜及部分元器件采购更换项目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42.57</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最高限价(总价)：42.57万元，超过最高限价的报价为无效报价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我校部分楼宇低压配电柜及部分室外箱变因使用年限较久，电气设备发生老化现象，其中部分楼宇低压配电柜柜内铝排等元器件腐蚀严重；部分室外箱变高压出线柜合闸机构故障、低压进线断路器储能机构异常，存在安全用电隐患，故急需通过电力改造以满足现有需求。拆除原有老旧配电柜26套及低压总智能断路器5套，更换新型配电柜26套及低压总智能断路器5套并对高压开关调试修复，要求投标方必须进行现场勘查并出具相关施工、更换图纸等内容。要求柜子为成套电气品牌柜，钣金厚度不小2mm，母排使用铜牌，柜体底部进行抬高；如电缆头无法使用，需新做电缆头。详见技术参数附件。</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2025年8月20日前供货并完成安装调试。</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300"/>
        <w:jc w:val="left"/>
      </w:pPr>
      <w:r>
        <w:rPr>
          <w:rFonts w:ascii="宋体" w:hAnsi="宋体" w:cs="宋体" w:eastAsia="宋体"/>
          <w:color w:val="000000"/>
          <w:sz w:val="21"/>
        </w:rPr>
        <w:t>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，不接受现场报名。须上传经工商部门通过年检的企业法人营业执照副本、法人授权委托书及被授权人身份证（如非法人投标）、法人身份证。（所有材料需加盖公章）</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2025年07月08日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采购中心将拒绝接收非报名应标商的响应文件。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2025年07月09日 14时30分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2025年07月09日 14时30分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150"/>
        <w:jc w:val="left"/>
      </w:pPr>
      <w:r>
        <w:rPr>
          <w:rFonts w:ascii="宋体" w:hAnsi="宋体" w:cs="宋体" w:eastAsia="宋体"/>
          <w:color w:val="000000"/>
          <w:sz w:val="21"/>
        </w:rPr>
        <w:t>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1</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150"/>
        <w:jc w:val="left"/>
      </w:pPr>
      <w:r>
        <w:rPr>
          <w:rFonts w:ascii="宋体" w:hAnsi="宋体" w:cs="宋体" w:eastAsia="宋体"/>
          <w:color w:val="000000"/>
          <w:sz w:val="21"/>
        </w:rPr>
        <w:t>本项目必须进行现场勘查，并由采购需求单位出具证明（首次采购时出具的证明有效），请提前联系预约采购需求部门联系人（需求咨询或现场勘查）：凌老师，0572-2321230。</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2025年07月02日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《商务条款偏离表》（格式见附件）；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《技术条款响应及偏离表》（格式见附件）；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项目施工、更换图纸；</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采购需求单位出具的现场勘查证明材料。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8.11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5</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6</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7</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9</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10</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15</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16</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17</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18</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19</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20</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21</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22</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23</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24</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25</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26</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配电柜</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27</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低压总智能断路器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28</w:t>
            </w:r>
          </w:p>
        </w:tc>
        <w:tc>
          <w:tcPr>
            <w:tcW w:type="dxa" w:w="18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低压总智能断路器</w:t>
            </w:r>
          </w:p>
        </w:tc>
        <w:tc>
          <w:tcPr>
            <w:tcW w:type="dxa" w:w="21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台</w:t>
            </w:r>
          </w:p>
        </w:tc>
        <w:tc>
          <w:tcPr>
            <w:tcW w:type="dxa" w:w="32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见技术参数附件</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不接受</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830"/>
            <w:tcBorders>
              <w:top w:val="single" w:sz="6"/>
              <w:left w:val="nil"/>
              <w:bottom w:val="nil"/>
              <w:right w:val="nil"/>
            </w:tcBorders>
            <w:tcMar>
              <w:top w:w="20" w:type="dxa"/>
              <w:left w:w="20" w:type="dxa"/>
              <w:bottom w:w="20" w:type="dxa"/>
              <w:right w:w="20" w:type="dxa"/>
            </w:tcMar>
          </w:tcPr>
          <w:p>
            <w:pPr>
              <w:wordWrap w:val="off"/>
            </w:pPr>
          </w:p>
        </w:tc>
        <w:tc>
          <w:tcPr>
            <w:tcW w:type="dxa" w:w="217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325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拆除原有老旧配电柜26套及低压总智能断路器5套，更换新型配电柜26套及低压总智能断路器5套并对高压开关调试修复。要求投标人必须进行现场勘查（联系人：凌老师0572-2321230）并出具相关施工、更换图纸等内容。要求柜子为成套电气品牌柜，钣金厚度不小2mm，母排使用铜牌，柜体底部进行抬高；如电缆头无法使用，需新做电缆头。详见技术参数附件。</w:t>
      </w:r>
    </w:p>
    <w:p>
      <w:pPr>
        <w:wordWrap w:val="off"/>
        <w:spacing w:before="0" w:after="0" w:lineRule="exact" w:line="378"/>
        <w:jc w:val="left"/>
      </w:pPr>
      <w:r>
        <w:rPr>
          <w:rFonts w:ascii="宋体" w:hAnsi="宋体" w:cs="宋体" w:eastAsia="宋体"/>
          <w:color w:val="000000"/>
          <w:sz w:val="21"/>
        </w:rPr>
        <w:t>相关主材品牌推荐：①成套电气品牌柜：浙江泰伦电气设备有限公司、上海天洲电气集团有限公司、杭州杭控电气成套设备有限公司；②电子元器件品牌：浙江金钟电气有限公司、常熟开关制造有限公司、正泰集团股份有限公司；③多功能仪表品牌：浙江金钟电气有限公司ZJZ系列、中国紫薇电力科技有限公司ZW194E系列、杭州杭控电器HK194E系列，投标人应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质保2年，质保期内乙方提供7*24H电话咨询服务，接到报修后，10分钟内响应，1小时内到达现场，2小时内完成故障排除，现场不能修复的，乙方将5小时内完成备件更换，以保证甲方的正常使用；质保期后，履行终身技术支持、维修、零配件、耗材供应服务，只收取零配件、耗材费用，人工费免收。</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依据项目合同进行验收，同时乙方提供合格证、整柜检测报告等。</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元）的履约保证金；履约保证金以支票、汇票、本票、保函等非现金提交。服务期满或验收合格后，无发现有质量问题和维护问题，全额无息退还。</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　　　　　　　　　　　</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before="171" w:after="171"/>
        <w:jc w:val="center"/>
      </w:pPr>
      <w:r>
        <w:rPr>
          <w:rFonts w:ascii="宋体" w:hAnsi="宋体" w:cs="宋体" w:eastAsia="宋体"/>
          <w:b w:val="true"/>
          <w:color w:val="000000"/>
          <w:sz w:val="36"/>
        </w:rPr>
        <w:t>湖州师范学院采购合同</w:t>
      </w:r>
      <w:r>
        <w:rPr>
          <w:rFonts w:ascii="宋体" w:hAnsi="宋体" w:cs="宋体" w:eastAsia="宋体"/>
          <w:color w:val="000000"/>
          <w:sz w:val="28"/>
        </w:rPr>
        <w:t>（国内供货）</w:t>
      </w:r>
    </w:p>
    <w:p>
      <w:pPr>
        <w:spacing w:before="0" w:after="0" w:lineRule="exact" w:line="255"/>
      </w:pPr>
    </w:p>
    <w:p>
      <w:pPr>
        <w:wordWrap w:val="off"/>
        <w:spacing w:after="0" w:lineRule="exact" w:line="378"/>
        <w:jc w:val="left"/>
      </w:pPr>
      <w:r>
        <w:rPr>
          <w:rFonts w:ascii="宋体" w:hAnsi="宋体" w:cs="宋体" w:eastAsia="宋体"/>
          <w:color w:val="000000"/>
          <w:sz w:val="21"/>
        </w:rPr>
        <w:t>甲方（需方）：</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乙方（供方）：</w:t>
      </w:r>
      <w:r>
        <w:rPr>
          <w:rFonts w:ascii="宋体" w:hAnsi="宋体" w:cs="宋体" w:eastAsia="宋体"/>
          <w:color w:val="000000"/>
          <w:sz w:val="21"/>
          <w:u w:val="single"/>
        </w:rPr>
        <w:t>　　　　　　　　　　　　　　　　</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合同编号：</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u w:val="single"/>
        </w:rPr>
        <w:t>ZJHU20250611003-1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u w:val="single"/>
        </w:rPr>
        <w:t>湖州师范学院部分楼宇低压配电柜及部分元器件采购更换项目</w:t>
      </w:r>
    </w:p>
    <w:p>
      <w:pPr>
        <w:wordWrap w:val="off"/>
        <w:spacing w:before="0" w:after="0" w:lineRule="exact" w:line="378"/>
        <w:ind w:firstLineChars="200"/>
        <w:jc w:val="left"/>
      </w:pPr>
      <w:r>
        <w:rPr>
          <w:rFonts w:ascii="宋体" w:hAnsi="宋体" w:cs="宋体" w:eastAsia="宋体"/>
          <w:color w:val="000000"/>
          <w:sz w:val="21"/>
        </w:rPr>
        <w:t>需求部门：</w:t>
      </w:r>
      <w:r>
        <w:rPr>
          <w:rFonts w:ascii="宋体" w:hAnsi="宋体" w:cs="宋体" w:eastAsia="宋体"/>
          <w:color w:val="000000"/>
          <w:sz w:val="21"/>
          <w:u w:val="single"/>
        </w:rPr>
        <w:t>后勤服务中心、学生社区服务中心</w:t>
      </w:r>
    </w:p>
    <w:p>
      <w:pPr>
        <w:wordWrap w:val="off"/>
        <w:spacing w:before="0" w:after="0" w:lineRule="exact" w:line="378"/>
        <w:ind w:firstLineChars="200"/>
        <w:jc w:val="left"/>
      </w:pPr>
      <w:r>
        <w:rPr>
          <w:rFonts w:ascii="宋体" w:hAnsi="宋体" w:cs="宋体" w:eastAsia="宋体"/>
          <w:color w:val="000000"/>
          <w:sz w:val="21"/>
        </w:rPr>
        <w:t>经费来源：</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签订时间：</w:t>
      </w:r>
      <w:r>
        <w:rPr>
          <w:rFonts w:ascii="宋体" w:hAnsi="宋体" w:cs="宋体" w:eastAsia="宋体"/>
          <w:color w:val="000000"/>
          <w:sz w:val="21"/>
          <w:u w:val="single"/>
        </w:rPr>
        <w:t>　　　　　　　　</w:t>
      </w:r>
    </w:p>
    <w:p>
      <w:pPr>
        <w:wordWrap w:val="off"/>
        <w:spacing w:before="0" w:after="0" w:lineRule="exact" w:line="378"/>
        <w:ind w:firstLineChars="200"/>
        <w:jc w:val="left"/>
      </w:pPr>
      <w:r>
        <w:rPr>
          <w:rFonts w:ascii="宋体" w:hAnsi="宋体" w:cs="宋体" w:eastAsia="宋体"/>
          <w:color w:val="000000"/>
          <w:sz w:val="21"/>
        </w:rPr>
        <w:t>签订地点：</w:t>
      </w:r>
      <w:r>
        <w:rPr>
          <w:rFonts w:ascii="宋体" w:hAnsi="宋体" w:cs="宋体" w:eastAsia="宋体"/>
          <w:color w:val="000000"/>
          <w:sz w:val="21"/>
          <w:u w:val="single"/>
        </w:rPr>
        <w:t>湖州师范学院</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根据《中华人民共和国民法典》、《中华人民共和国政府采购法》等有关法律法规精神，</w:t>
      </w:r>
      <w:r>
        <w:rPr>
          <w:rFonts w:ascii="宋体" w:hAnsi="宋体" w:cs="宋体" w:eastAsia="宋体"/>
          <w:color w:val="000000"/>
          <w:sz w:val="21"/>
        </w:rPr>
        <w:t>湖州师范学院</w:t>
      </w:r>
      <w:r>
        <w:rPr>
          <w:rFonts w:ascii="宋体" w:hAnsi="宋体" w:cs="宋体" w:eastAsia="宋体"/>
          <w:color w:val="000000"/>
          <w:sz w:val="21"/>
        </w:rPr>
        <w:t>（甲方）经过</w:t>
      </w:r>
      <w:r>
        <w:rPr>
          <w:rFonts w:ascii="宋体" w:hAnsi="宋体" w:cs="宋体" w:eastAsia="宋体"/>
          <w:color w:val="000000"/>
          <w:sz w:val="21"/>
          <w:u w:val="single"/>
        </w:rPr>
        <w:t>询价（比价、议价）</w:t>
      </w:r>
      <w:r>
        <w:rPr>
          <w:rFonts w:ascii="宋体" w:hAnsi="宋体" w:cs="宋体" w:eastAsia="宋体"/>
          <w:color w:val="000000"/>
          <w:sz w:val="21"/>
        </w:rPr>
        <w:t>采购方式，确定</w:t>
      </w:r>
      <w:r>
        <w:rPr>
          <w:rFonts w:ascii="宋体" w:hAnsi="宋体" w:cs="宋体" w:eastAsia="宋体"/>
          <w:color w:val="000000"/>
          <w:sz w:val="21"/>
          <w:u w:val="single"/>
        </w:rPr>
        <w:t>　　　　　　　　　　　　　　　　</w:t>
      </w:r>
      <w:r>
        <w:rPr>
          <w:rFonts w:ascii="宋体" w:hAnsi="宋体" w:cs="宋体" w:eastAsia="宋体"/>
          <w:color w:val="000000"/>
          <w:sz w:val="21"/>
        </w:rPr>
        <w:t>（乙方）为供货单位，双方经协商达成以下条款：</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.采购货物配置清单及合同价</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50"/>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50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130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124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11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5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15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1515"/>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18</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19</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21</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22</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23</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24</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25</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26</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27</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28</w:t>
            </w:r>
          </w:p>
        </w:tc>
        <w:tc>
          <w:tcPr>
            <w:tcW w:type="dxa" w:w="150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hMerge w:val="continue"/>
            <w:tcBorders>
              <w:top w:val="single" w:sz="6"/>
              <w:left w:val="single" w:sz="6"/>
              <w:bottom w:val="nil"/>
              <w:right w:val="nil"/>
            </w:tcBorders>
          </w:tcPr>
          <w:p/>
        </w:tc>
        <w:tc>
          <w:tcPr>
            <w:tcW w:type="dxa" w:w="1305"/>
            <w:tcBorders>
              <w:top w:val="single" w:sz="6"/>
              <w:left w:val="single" w:sz="6"/>
              <w:bottom w:val="nil"/>
              <w:right w:val="nil"/>
            </w:tcBorders>
            <w:tcMar>
              <w:top w:w="20" w:type="dxa"/>
              <w:left w:w="20" w:type="dxa"/>
              <w:bottom w:w="20" w:type="dxa"/>
              <w:right w:w="20" w:type="dxa"/>
            </w:tcMar>
            <w:vAlign w:val="center"/>
          </w:tcPr>
          <w:p/>
        </w:tc>
        <w:tc>
          <w:tcPr>
            <w:tcW w:type="dxa" w:w="1245"/>
            <w:tcBorders>
              <w:top w:val="single" w:sz="6"/>
              <w:left w:val="single" w:sz="6"/>
              <w:bottom w:val="nil"/>
              <w:right w:val="nil"/>
            </w:tcBorders>
            <w:tcMar>
              <w:top w:w="20" w:type="dxa"/>
              <w:left w:w="20" w:type="dxa"/>
              <w:bottom w:w="20" w:type="dxa"/>
              <w:right w:w="20" w:type="dxa"/>
            </w:tcMar>
            <w:vAlign w:val="center"/>
          </w:tcPr>
          <w:p/>
        </w:tc>
        <w:tc>
          <w:tcPr>
            <w:tcW w:type="dxa" w:w="1170"/>
            <w:tcBorders>
              <w:top w:val="single" w:sz="6"/>
              <w:left w:val="single" w:sz="6"/>
              <w:bottom w:val="nil"/>
              <w:right w:val="nil"/>
            </w:tcBorders>
            <w:tcMar>
              <w:top w:w="20" w:type="dxa"/>
              <w:left w:w="20" w:type="dxa"/>
              <w:bottom w:w="20" w:type="dxa"/>
              <w:right w:w="20" w:type="dxa"/>
            </w:tcMar>
            <w:vAlign w:val="center"/>
          </w:tcPr>
          <w:p/>
        </w:tc>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台</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515"/>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202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57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7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1．设备型号、数量、配置要求等详见配置清单。2．以上合同总价包括运抵各使用单位的运费及安装调试等所有费用、现场技术培训等所有费用。</w:t>
            </w: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.质量保证</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 乙方保证本合同中所供应的商品符合国家技术规格和质量标准的出厂原装合格产品。如发生所供商品与合同不符，甲方有权拒收或退货，由此产生的一切责任和后果由乙方承担。</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.交货</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合同签订后，乙方应将商品安全运至甲方事先指定的地点，乙方负责安装、调试，然后交甲方使用者验收，验收期为</w:t>
      </w:r>
      <w:r>
        <w:rPr>
          <w:rFonts w:ascii="宋体" w:hAnsi="宋体" w:cs="宋体" w:eastAsia="宋体"/>
          <w:color w:val="000000"/>
          <w:sz w:val="21"/>
          <w:u w:val="single"/>
        </w:rPr>
        <w:t>15</w:t>
      </w:r>
      <w:r>
        <w:rPr>
          <w:rFonts w:ascii="宋体" w:hAnsi="宋体" w:cs="宋体" w:eastAsia="宋体"/>
          <w:color w:val="000000"/>
          <w:sz w:val="21"/>
        </w:rPr>
        <w:t>日。</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3.2</w:t>
      </w:r>
      <w:r>
        <w:rPr>
          <w:rFonts w:ascii="宋体" w:hAnsi="宋体" w:cs="宋体" w:eastAsia="宋体"/>
          <w:color w:val="000000"/>
          <w:sz w:val="21"/>
        </w:rPr>
        <w:t xml:space="preserve"> 在所提供商品交付使用时，乙方必须向甲方提供产品说明书、质量保证书、保修卡等必须具备的相关资料和必备的附件。并提供现场技术培训。</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3.3</w:t>
      </w:r>
      <w:r>
        <w:rPr>
          <w:rFonts w:ascii="宋体" w:hAnsi="宋体" w:cs="宋体" w:eastAsia="宋体"/>
          <w:color w:val="000000"/>
          <w:sz w:val="21"/>
        </w:rPr>
        <w:t xml:space="preserve"> 交货时间：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2025年8月20日前供货并完成安装调试。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3.4</w:t>
      </w:r>
      <w:r>
        <w:rPr>
          <w:rFonts w:ascii="宋体" w:hAnsi="宋体" w:cs="宋体" w:eastAsia="宋体"/>
          <w:color w:val="000000"/>
          <w:sz w:val="21"/>
        </w:rPr>
        <w:t xml:space="preserve"> 交货地点：</w:t>
      </w:r>
      <w:r>
        <w:rPr>
          <w:rFonts w:ascii="宋体" w:hAnsi="宋体" w:cs="宋体" w:eastAsia="宋体"/>
          <w:color w:val="000000"/>
          <w:sz w:val="21"/>
          <w:u w:val="single"/>
        </w:rPr>
        <w:t>湖州师范学院东、中、西校区</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3.5</w:t>
      </w:r>
      <w:r>
        <w:rPr>
          <w:rFonts w:ascii="宋体" w:hAnsi="宋体" w:cs="宋体" w:eastAsia="宋体"/>
          <w:color w:val="000000"/>
          <w:sz w:val="21"/>
        </w:rPr>
        <w:t xml:space="preserve"> 使用方联系人及联系方式：</w:t>
      </w:r>
      <w:r>
        <w:rPr>
          <w:rFonts w:ascii="宋体" w:hAnsi="宋体" w:cs="宋体" w:eastAsia="宋体"/>
          <w:color w:val="000000"/>
          <w:sz w:val="21"/>
          <w:u w:val="single"/>
        </w:rPr>
        <w:t>　　　　　　　　　　　</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合同商品（系统）的质保期从验收合格之日起为</w:t>
      </w:r>
      <w:r>
        <w:rPr>
          <w:rFonts w:ascii="宋体" w:hAnsi="宋体" w:cs="宋体" w:eastAsia="宋体"/>
          <w:color w:val="000000"/>
          <w:sz w:val="21"/>
        </w:rPr>
        <w:t>/</w:t>
      </w:r>
      <w:r>
        <w:rPr>
          <w:rFonts w:ascii="宋体" w:hAnsi="宋体" w:cs="宋体" w:eastAsia="宋体"/>
          <w:color w:val="000000"/>
          <w:sz w:val="21"/>
        </w:rPr>
        <w:t>个月。质保期满后，乙方仍提供整机维修和系统维护服务，收取成本费。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4.2</w:t>
      </w:r>
      <w:r>
        <w:rPr>
          <w:rFonts w:ascii="宋体" w:hAnsi="宋体" w:cs="宋体" w:eastAsia="宋体"/>
          <w:color w:val="000000"/>
          <w:sz w:val="21"/>
        </w:rPr>
        <w:t xml:space="preserve"> 其它优惠条件：</w:t>
      </w:r>
      <w:r>
        <w:rPr>
          <w:rFonts w:ascii="宋体" w:hAnsi="宋体" w:cs="宋体" w:eastAsia="宋体"/>
          <w:color w:val="000000"/>
          <w:sz w:val="21"/>
          <w:u w:val="single"/>
        </w:rPr>
        <w:t>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 乙方将所供商品运至交货地点拆箱并安装调试完毕后，由甲方使用者当场负责初次（品牌、外观、数量等）验收；初次验收通过后由甲方组织最终验收。</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元）的履约保证金；履约保证金以支票、汇票、本票、保函等非现金提交。服务期满或验收合格后，无发现有质量问题和维护问题，全额无息退还。</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将全部货物运到甲方指定的交货地点，并按照招标文件、本合同约定及甲方的要求安装调试结束，经甲方最终书面确认验收合格无误后，乙方向甲方提供合法有效的正规增值税发票，甲方在收到发票后15个工作日内向乙方付清应付款项。</w:t>
      </w:r>
    </w:p>
    <w:p>
      <w:pPr>
        <w:wordWrap w:val="off"/>
        <w:spacing w:before="0" w:after="0" w:lineRule="exact" w:line="378"/>
        <w:jc w:val="left"/>
      </w:pP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w:t>
      </w:r>
      <w:r>
        <w:rPr>
          <w:rFonts w:ascii="宋体" w:hAnsi="宋体" w:cs="宋体" w:eastAsia="宋体"/>
          <w:color w:val="000000"/>
          <w:sz w:val="21"/>
        </w:rPr>
        <w:t xml:space="preserve"> 乙方无正当理由逾期履行合同的，自逾期之日起，向甲方每日偿付合同总价款0.05%（计￥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w:t>
      </w:r>
      <w:r>
        <w:rPr>
          <w:rFonts w:ascii="宋体" w:hAnsi="宋体" w:cs="宋体" w:eastAsia="宋体"/>
          <w:color w:val="000000"/>
          <w:sz w:val="21"/>
        </w:rPr>
        <w:t xml:space="preserve"> 甲方无正当理由逾期支付货款的，自逾期之日起，向乙方每日偿付合同总价款0.05%（计￥</w:t>
      </w:r>
      <w:r>
        <w:rPr>
          <w:rFonts w:ascii="宋体" w:hAnsi="宋体" w:cs="宋体" w:eastAsia="宋体"/>
          <w:color w:val="000000"/>
          <w:sz w:val="21"/>
          <w:u w:val="single"/>
        </w:rPr>
        <w:t>　　</w:t>
      </w:r>
      <w:r>
        <w:rPr>
          <w:rFonts w:ascii="宋体" w:hAnsi="宋体" w:cs="宋体" w:eastAsia="宋体"/>
          <w:color w:val="000000"/>
          <w:sz w:val="21"/>
        </w:rPr>
        <w:t>元）的违约金，最高限额为本合同总价的</w:t>
      </w:r>
      <w:r>
        <w:rPr>
          <w:rFonts w:ascii="宋体" w:hAnsi="宋体" w:cs="宋体" w:eastAsia="宋体"/>
          <w:color w:val="000000"/>
          <w:sz w:val="21"/>
          <w:u w:val="single"/>
        </w:rPr>
        <w:t>20</w:t>
      </w:r>
      <w:r>
        <w:rPr>
          <w:rFonts w:ascii="宋体" w:hAnsi="宋体" w:cs="宋体" w:eastAsia="宋体"/>
          <w:color w:val="000000"/>
          <w:sz w:val="21"/>
        </w:rPr>
        <w:t>%。</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w:t>
      </w:r>
      <w:r>
        <w:rPr>
          <w:rFonts w:ascii="宋体" w:hAnsi="宋体" w:cs="宋体" w:eastAsia="宋体"/>
          <w:color w:val="000000"/>
          <w:sz w:val="21"/>
        </w:rPr>
        <w:t xml:space="preserve"> 如乙方在合同生效后未能按合同约定的交货时间供货或未能如期履行合同规定的其他内容，造成甲方实际损失的，甲方有权通过调解、诉讼等方式向乙方追偿，并将实际情况报相关采购监管部门。</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w:t>
      </w:r>
      <w:r>
        <w:rPr>
          <w:rFonts w:ascii="宋体" w:hAnsi="宋体" w:cs="宋体" w:eastAsia="宋体"/>
          <w:color w:val="000000"/>
          <w:sz w:val="21"/>
        </w:rPr>
        <w:t xml:space="preserve"> 乙方应保证甲方所采购的商品及其任何一部分，在使用时不受第三方提出侵犯其专利权、版权、商标权或其他权利的起诉。一旦出现侵权，乙方应承担全部责任。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w:t>
      </w:r>
      <w:r>
        <w:rPr>
          <w:rFonts w:ascii="宋体" w:hAnsi="宋体" w:cs="宋体" w:eastAsia="宋体"/>
          <w:color w:val="000000"/>
          <w:sz w:val="21"/>
        </w:rPr>
        <w:t xml:space="preserve"> 有下列情形之一的，乙方承担相关责任，造成损失的乙方承担损失赔偿；如有争议，则按本合同第九条处理。</w:t>
      </w:r>
    </w:p>
    <w:p>
      <w:pPr>
        <w:wordWrap w:val="off"/>
        <w:spacing w:before="0" w:after="0" w:lineRule="exact" w:line="378"/>
        <w:ind w:firstLineChars="200"/>
        <w:jc w:val="left"/>
      </w:pPr>
      <w:r>
        <w:rPr>
          <w:rFonts w:ascii="宋体" w:hAnsi="宋体" w:cs="宋体" w:eastAsia="宋体"/>
          <w:color w:val="000000"/>
          <w:sz w:val="21"/>
        </w:rPr>
        <w:t>1）在商品交付验收合格之日起质保期内发生质量问题；</w:t>
      </w:r>
    </w:p>
    <w:p>
      <w:pPr>
        <w:wordWrap w:val="off"/>
        <w:spacing w:before="0" w:after="0" w:lineRule="exact" w:line="378"/>
        <w:ind w:firstLineChars="200"/>
        <w:jc w:val="left"/>
      </w:pPr>
      <w:r>
        <w:rPr>
          <w:rFonts w:ascii="宋体" w:hAnsi="宋体" w:cs="宋体" w:eastAsia="宋体"/>
          <w:color w:val="000000"/>
          <w:sz w:val="21"/>
        </w:rPr>
        <w:t>2）售后服务或维护未按照合同约定或国家法律、规章制度规定完成的。</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.争议解决</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 xml:space="preserve"> 本合同在发生所供商品的质量、售后服务等问题时，各使用方有权直接向乙方索赔，签订必要的书面处理协议。如协商不成，向甲方所在地人民法院提起诉讼解决。</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w:t>
      </w:r>
      <w:r>
        <w:rPr>
          <w:rFonts w:ascii="宋体" w:hAnsi="宋体" w:cs="宋体" w:eastAsia="宋体"/>
          <w:color w:val="000000"/>
          <w:sz w:val="21"/>
        </w:rPr>
        <w:t>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本合同经双方法定代表人或其授权委托人签字并加盖双方公章之日起生效。</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本合同一式</w:t>
      </w:r>
      <w:r>
        <w:rPr>
          <w:rFonts w:ascii="宋体" w:hAnsi="宋体" w:cs="宋体" w:eastAsia="宋体"/>
          <w:color w:val="000000"/>
          <w:sz w:val="21"/>
          <w:u w:val="single"/>
        </w:rPr>
        <w:t>伍</w:t>
      </w:r>
      <w:r>
        <w:rPr>
          <w:rFonts w:ascii="宋体" w:hAnsi="宋体" w:cs="宋体" w:eastAsia="宋体"/>
          <w:color w:val="000000"/>
          <w:sz w:val="21"/>
        </w:rPr>
        <w:t>份，甲方执</w:t>
      </w:r>
      <w:r>
        <w:rPr>
          <w:rFonts w:ascii="宋体" w:hAnsi="宋体" w:cs="宋体" w:eastAsia="宋体"/>
          <w:color w:val="000000"/>
          <w:sz w:val="21"/>
          <w:u w:val="single"/>
        </w:rPr>
        <w:t>肆</w:t>
      </w:r>
      <w:r>
        <w:rPr>
          <w:rFonts w:ascii="宋体" w:hAnsi="宋体" w:cs="宋体" w:eastAsia="宋体"/>
          <w:color w:val="000000"/>
          <w:sz w:val="21"/>
        </w:rPr>
        <w:t>份，乙方执</w:t>
      </w:r>
      <w:r>
        <w:rPr>
          <w:rFonts w:ascii="宋体" w:hAnsi="宋体" w:cs="宋体" w:eastAsia="宋体"/>
          <w:color w:val="000000"/>
          <w:sz w:val="21"/>
          <w:u w:val="single"/>
        </w:rPr>
        <w:t>壹</w:t>
      </w:r>
      <w:r>
        <w:rPr>
          <w:rFonts w:ascii="宋体" w:hAnsi="宋体" w:cs="宋体" w:eastAsia="宋体"/>
          <w:color w:val="000000"/>
          <w:sz w:val="21"/>
        </w:rPr>
        <w:t>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11.3</w:t>
      </w:r>
      <w:r>
        <w:rPr>
          <w:rFonts w:ascii="宋体" w:hAnsi="宋体" w:cs="宋体" w:eastAsia="宋体"/>
          <w:color w:val="000000"/>
          <w:sz w:val="21"/>
        </w:rPr>
        <w:t xml:space="preserve"> 下列文件为本合同的组成部分，并构成一个整体，需综合解释、相互补充。如果下列文件内容出现不一致的情形，在保证按照采购文件确定的事项的前提下，组成本合同的多个文件的优先适用顺序如下：</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11.3.1</w:t>
      </w:r>
      <w:r>
        <w:rPr>
          <w:rFonts w:ascii="宋体" w:hAnsi="宋体" w:cs="宋体" w:eastAsia="宋体"/>
          <w:color w:val="000000"/>
          <w:sz w:val="21"/>
        </w:rPr>
        <w:t xml:space="preserve"> 本合同及其补充合同、变更协议；</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11.3.2</w:t>
      </w:r>
      <w:r>
        <w:rPr>
          <w:rFonts w:ascii="宋体" w:hAnsi="宋体" w:cs="宋体" w:eastAsia="宋体"/>
          <w:color w:val="000000"/>
          <w:sz w:val="21"/>
        </w:rPr>
        <w:t xml:space="preserve"> 中标通知书；</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11.3.3</w:t>
      </w:r>
      <w:r>
        <w:rPr>
          <w:rFonts w:ascii="宋体" w:hAnsi="宋体" w:cs="宋体" w:eastAsia="宋体"/>
          <w:color w:val="000000"/>
          <w:sz w:val="21"/>
        </w:rPr>
        <w:t xml:space="preserve"> 投标文件（含澄清或者说明文件）；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11.3.4</w:t>
      </w:r>
      <w:r>
        <w:rPr>
          <w:rFonts w:ascii="宋体" w:hAnsi="宋体" w:cs="宋体" w:eastAsia="宋体"/>
          <w:color w:val="000000"/>
          <w:sz w:val="21"/>
        </w:rPr>
        <w:t xml:space="preserve"> 招标文件（含澄清或者修改文件）；</w:t>
      </w:r>
    </w:p>
    <w:p>
      <w:pPr>
        <w:wordWrap w:val="off"/>
        <w:spacing w:before="0" w:after="0" w:lineRule="exact" w:line="378"/>
        <w:ind w:firstLineChars="250"/>
        <w:jc w:val="left"/>
      </w:pPr>
      <w:r>
        <w:rPr>
          <w:rFonts w:ascii="宋体" w:hAnsi="宋体" w:cs="宋体" w:eastAsia="宋体"/>
          <w:color w:val="000000"/>
          <w:sz w:val="21"/>
        </w:rPr>
        <w:t/>
      </w:r>
      <w:r>
        <w:rPr>
          <w:rFonts w:ascii="宋体" w:hAnsi="宋体" w:cs="宋体" w:eastAsia="宋体"/>
          <w:color w:val="000000"/>
          <w:sz w:val="21"/>
        </w:rPr>
        <w:t>11.3.5</w:t>
      </w:r>
      <w:r>
        <w:rPr>
          <w:rFonts w:ascii="宋体" w:hAnsi="宋体" w:cs="宋体" w:eastAsia="宋体"/>
          <w:color w:val="000000"/>
          <w:sz w:val="21"/>
        </w:rPr>
        <w:t xml:space="preserve"> 其他相关采购文件。</w:t>
      </w:r>
    </w:p>
    <w:p>
      <w:pPr>
        <w:spacing w:before="0" w:after="0" w:lineRule="exact" w:line="195"/>
      </w:pPr>
    </w:p>
    <w:p>
      <w:pPr>
        <w:wordWrap w:val="off"/>
        <w:spacing w:after="0" w:lineRule="exact" w:line="378"/>
        <w:jc w:val="left"/>
      </w:pPr>
      <w:r>
        <w:rPr>
          <w:rFonts w:ascii="宋体" w:hAnsi="宋体" w:cs="宋体" w:eastAsia="宋体"/>
          <w:color w:val="000000"/>
          <w:sz w:val="21"/>
        </w:rPr>
        <w:t>甲方（公章）：</w:t>
      </w:r>
      <w:r>
        <w:rPr>
          <w:rFonts w:ascii="宋体" w:hAnsi="宋体" w:cs="宋体" w:eastAsia="宋体"/>
          <w:b w:val="true"/>
          <w:color w:val="000000"/>
          <w:sz w:val="21"/>
          <w:u w:val="single"/>
        </w:rPr>
        <w:t>湖州师范学院</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邮编：</w:t>
      </w:r>
      <w:r>
        <w:rPr>
          <w:rFonts w:ascii="宋体" w:hAnsi="宋体" w:cs="宋体" w:eastAsia="宋体"/>
          <w:color w:val="000000"/>
          <w:sz w:val="21"/>
          <w:u w:val="single"/>
        </w:rPr>
        <w:t>313000</w:t>
      </w:r>
    </w:p>
    <w:p>
      <w:pPr>
        <w:wordWrap w:val="off"/>
        <w:spacing w:before="0" w:after="0" w:lineRule="exact" w:line="378"/>
        <w:jc w:val="left"/>
      </w:pPr>
      <w:r>
        <w:rPr>
          <w:rFonts w:ascii="宋体" w:hAnsi="宋体" w:cs="宋体" w:eastAsia="宋体"/>
          <w:color w:val="000000"/>
          <w:sz w:val="21"/>
        </w:rPr>
        <w:t>使用部门联系人：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传真：</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采购中心联系人：</w:t>
      </w:r>
      <w:r>
        <w:rPr>
          <w:rFonts w:ascii="宋体" w:hAnsi="宋体" w:cs="宋体" w:eastAsia="宋体"/>
          <w:color w:val="000000"/>
          <w:sz w:val="21"/>
          <w:u w:val="single"/>
        </w:rPr>
        <w:t>　　　　　　　　　　　</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电话：</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附：开票信息</w:t>
      </w:r>
    </w:p>
    <w:p>
      <w:pPr>
        <w:wordWrap w:val="off"/>
        <w:spacing w:before="0" w:after="0" w:lineRule="exact" w:line="378"/>
        <w:jc w:val="left"/>
      </w:pPr>
      <w:r>
        <w:rPr>
          <w:rFonts w:ascii="宋体" w:hAnsi="宋体" w:cs="宋体" w:eastAsia="宋体"/>
          <w:color w:val="000000"/>
          <w:sz w:val="21"/>
        </w:rPr>
        <w:t>纳税人：</w:t>
      </w:r>
      <w:r>
        <w:rPr>
          <w:rFonts w:ascii="宋体" w:hAnsi="宋体" w:cs="宋体" w:eastAsia="宋体"/>
          <w:color w:val="000000"/>
          <w:sz w:val="21"/>
        </w:rPr>
        <w:t>湖州师范学院</w:t>
      </w:r>
      <w:r>
        <w:rPr>
          <w:rFonts w:ascii="宋体" w:hAnsi="宋体" w:cs="宋体" w:eastAsia="宋体"/>
          <w:color w:val="000000"/>
          <w:sz w:val="21"/>
        </w:rPr>
        <w:t xml:space="preserve"> </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浙江省湖州市吴兴区二环东路759号</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123305004711725032</w:t>
      </w:r>
    </w:p>
    <w:p>
      <w:pPr>
        <w:wordWrap w:val="off"/>
        <w:spacing w:before="0" w:after="0" w:lineRule="exact" w:line="378"/>
        <w:jc w:val="left"/>
      </w:pPr>
      <w:r>
        <w:rPr>
          <w:rFonts w:ascii="宋体" w:hAnsi="宋体" w:cs="宋体" w:eastAsia="宋体"/>
          <w:color w:val="000000"/>
          <w:sz w:val="21"/>
        </w:rPr>
        <w:t>咨询电话：</w:t>
      </w:r>
      <w:r>
        <w:rPr>
          <w:rFonts w:ascii="宋体" w:hAnsi="宋体" w:cs="宋体" w:eastAsia="宋体"/>
          <w:color w:val="000000"/>
          <w:sz w:val="21"/>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r>
        <w:rPr>
          <w:rFonts w:ascii="宋体" w:hAnsi="宋体" w:cs="宋体" w:eastAsia="宋体"/>
          <w:color w:val="000000"/>
          <w:sz w:val="21"/>
        </w:rPr>
        <w:tab/>
      </w:r>
    </w:p>
    <w:p>
      <w:pPr>
        <w:wordWrap w:val="off"/>
        <w:spacing w:before="0" w:after="0" w:lineRule="exact" w:line="378"/>
        <w:jc w:val="left"/>
      </w:pPr>
    </w:p>
    <w:p>
      <w:pPr>
        <w:wordWrap w:val="off"/>
        <w:spacing w:before="0" w:after="0" w:lineRule="exact" w:line="378"/>
        <w:jc w:val="left"/>
      </w:pPr>
      <w:r>
        <w:rPr>
          <w:rFonts w:ascii="宋体" w:hAnsi="宋体" w:cs="宋体" w:eastAsia="宋体"/>
          <w:color w:val="000000"/>
          <w:sz w:val="21"/>
        </w:rPr>
        <w:t>乙方（公章）：</w:t>
      </w:r>
      <w:r>
        <w:rPr>
          <w:rFonts w:ascii="宋体" w:hAnsi="宋体" w:cs="宋体" w:eastAsia="宋体"/>
          <w:b w:val="true"/>
          <w:color w:val="000000"/>
          <w:sz w:val="21"/>
        </w:rPr>
        <w:t xml:space="preserve"> </w:t>
      </w:r>
    </w:p>
    <w:p>
      <w:pPr>
        <w:wordWrap w:val="off"/>
        <w:spacing w:before="0" w:after="0" w:lineRule="exact" w:line="378"/>
        <w:jc w:val="left"/>
      </w:pPr>
      <w:r>
        <w:rPr>
          <w:rFonts w:ascii="宋体" w:hAnsi="宋体" w:cs="宋体" w:eastAsia="宋体"/>
          <w:color w:val="000000"/>
          <w:sz w:val="21"/>
        </w:rPr>
        <w:t>法定代表人或授权委托人（签字）：</w:t>
      </w:r>
    </w:p>
    <w:p>
      <w:pPr>
        <w:wordWrap w:val="off"/>
        <w:spacing w:before="0" w:after="0" w:lineRule="exact" w:line="378"/>
        <w:jc w:val="left"/>
      </w:pPr>
      <w:r>
        <w:rPr>
          <w:rFonts w:ascii="宋体" w:hAnsi="宋体" w:cs="宋体" w:eastAsia="宋体"/>
          <w:color w:val="000000"/>
          <w:sz w:val="21"/>
        </w:rPr>
        <w:t>地址：</w:t>
      </w:r>
      <w:r>
        <w:rPr>
          <w:rFonts w:ascii="宋体" w:hAnsi="宋体" w:cs="宋体" w:eastAsia="宋体"/>
          <w:color w:val="000000"/>
          <w:sz w:val="21"/>
          <w:u w:val="single"/>
        </w:rPr>
        <w:t>　　　　　　　　　　　</w:t>
      </w:r>
      <w:r>
        <w:rPr>
          <w:rFonts w:ascii="宋体" w:hAnsi="宋体" w:cs="宋体" w:eastAsia="宋体"/>
          <w:color w:val="000000"/>
          <w:sz w:val="21"/>
        </w:rPr>
        <w:t xml:space="preserve"> 邮编：</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统一社会信用代码（税号）:</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联系人：</w:t>
      </w:r>
      <w:r>
        <w:rPr>
          <w:rFonts w:ascii="宋体" w:hAnsi="宋体" w:cs="宋体" w:eastAsia="宋体"/>
          <w:color w:val="000000"/>
          <w:sz w:val="21"/>
          <w:u w:val="single"/>
        </w:rPr>
        <w:t>　　　　　　　　　　　</w:t>
      </w:r>
      <w:r>
        <w:rPr>
          <w:rFonts w:ascii="宋体" w:hAnsi="宋体" w:cs="宋体" w:eastAsia="宋体"/>
          <w:color w:val="000000"/>
          <w:sz w:val="21"/>
        </w:rPr>
        <w:t xml:space="preserve">  电话: </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开户银行：</w:t>
      </w:r>
      <w:r>
        <w:rPr>
          <w:rFonts w:ascii="宋体" w:hAnsi="宋体" w:cs="宋体" w:eastAsia="宋体"/>
          <w:color w:val="000000"/>
          <w:sz w:val="21"/>
          <w:u w:val="single"/>
        </w:rPr>
        <w:t>　　　　　　　　　　　</w:t>
      </w:r>
    </w:p>
    <w:p>
      <w:pPr>
        <w:wordWrap w:val="off"/>
        <w:spacing w:before="0" w:after="0" w:lineRule="exact" w:line="378"/>
        <w:jc w:val="left"/>
      </w:pPr>
      <w:r>
        <w:rPr>
          <w:rFonts w:ascii="宋体" w:hAnsi="宋体" w:cs="宋体" w:eastAsia="宋体"/>
          <w:color w:val="000000"/>
          <w:sz w:val="21"/>
        </w:rPr>
        <w:t>账号：</w:t>
      </w:r>
      <w:r>
        <w:rPr>
          <w:rFonts w:ascii="宋体" w:hAnsi="宋体" w:cs="宋体" w:eastAsia="宋体"/>
          <w:color w:val="000000"/>
          <w:sz w:val="21"/>
          <w:u w:val="single"/>
        </w:rPr>
        <w:t>　　　　　　　　　　　</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330"/>
        </w:trPr>
        <w:tc>
          <w:tcPr>
            <w:tcW w:type="dxa" w:w="4800"/>
            <w:tcBorders>
              <w:top w:val="nil"/>
              <w:left w:val="nil"/>
              <w:bottom w:val="nil"/>
              <w:right w:val="nil"/>
            </w:tcBorders>
            <w:tcMar>
              <w:top w:w="20" w:type="dxa"/>
              <w:left w:w="20" w:type="dxa"/>
              <w:bottom w:w="20" w:type="dxa"/>
              <w:right w:w="20" w:type="dxa"/>
            </w:tcMar>
            <w:vAlign w:val="top"/>
          </w:tcPr>
          <w:p>
            <w:pPr>
              <w:wordWrap w:val="off"/>
            </w:pPr>
          </w:p>
        </w:tc>
        <w:tc>
          <w:tcPr>
            <w:tcW w:type="dxa" w:w="4800"/>
            <w:tcBorders>
              <w:top w:val="nil"/>
              <w:left w:val="nil"/>
              <w:bottom w:val="nil"/>
              <w:right w:val="nil"/>
            </w:tcBorders>
            <w:tcMar>
              <w:top w:w="20" w:type="dxa"/>
              <w:left w:w="20" w:type="dxa"/>
              <w:bottom w:w="20" w:type="dxa"/>
              <w:right w:w="20" w:type="dxa"/>
            </w:tcMar>
            <w:vAlign w:val="top"/>
          </w:tcPr>
          <w:p>
            <w:pPr>
              <w:wordWrap w:val="off"/>
              <w:jc w:val="left"/>
            </w:pPr>
            <w:r>
              <w:rPr>
                <w:rFonts w:ascii="宋体" w:hAnsi="宋体" w:cs="宋体" w:eastAsia="宋体"/>
                <w:color w:val="000000"/>
                <w:sz w:val="21"/>
              </w:rPr>
              <w:t>合同签发日期：</w:t>
            </w:r>
            <w:r>
              <w:rPr>
                <w:rFonts w:ascii="宋体" w:hAnsi="宋体" w:cs="宋体" w:eastAsia="宋体"/>
                <w:color w:val="000000"/>
                <w:sz w:val="21"/>
                <w:u w:val="single"/>
              </w:rPr>
              <w:t>　　　　　　　　</w:t>
            </w:r>
          </w:p>
        </w:tc>
      </w:tr>
    </w:tbl>
    <w:p>
      <w:pPr>
        <w:spacing w:before="0" w:after="0" w:lineRule="exact" w:line="255"/>
      </w:pP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附件二：商务条款响应及偏离表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附件三：技术参数响应及偏离表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附件四：供应商资格索引表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附件五：相关资格证明材料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湖州师范学院部分楼宇低压配电柜及部分元器件采购更换项目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ZJHU20250611003-1</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9</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10</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18</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19</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22</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23</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24</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25</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26</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配电柜</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27</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28</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低压总智能断路器</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台</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见技术参数附件</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投标人应按“推荐品牌”提供并在报价表中全部列明，如无法按“推荐品牌”提供，在满足产品技术参数、质量、规格的前提下，允许供应商提供等同于或优于“推荐品牌”的其他品牌产品投标，否则作无效标处理。</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商务条款响应及偏离表</w:t>
      </w:r>
    </w:p>
    <w:p>
      <w:pPr>
        <w:wordWrap w:val="off"/>
        <w:spacing w:before="175" w:after="175"/>
        <w:jc w:val="center"/>
      </w:pPr>
      <w:r>
        <w:rPr>
          <w:rFonts w:ascii="宋体" w:hAnsi="宋体" w:cs="宋体" w:eastAsia="宋体"/>
          <w:b w:val="true"/>
          <w:color w:val="000000"/>
          <w:sz w:val="28"/>
        </w:rPr>
        <w:t>商务条款响应及偏离表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 xml:space="preserve">名称：（盖章）      </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ZJHU20250611003-1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文件中主要商务条款的描述</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204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312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2、投标单位根据项目添加的服务承诺、培训等也请列出；</w:t>
      </w:r>
    </w:p>
    <w:p>
      <w:pPr>
        <w:wordWrap w:val="off"/>
        <w:spacing w:before="0" w:after="0" w:lineRule="exact" w:line="378"/>
        <w:ind w:firstLineChars="200"/>
        <w:jc w:val="left"/>
      </w:pPr>
      <w:r>
        <w:rPr>
          <w:rFonts w:ascii="宋体" w:hAnsi="宋体" w:cs="宋体" w:eastAsia="宋体"/>
          <w:color w:val="000000"/>
          <w:sz w:val="21"/>
        </w:rPr>
        <w:t>3、是否偏离用符号“+、=、-”分别表示正偏离、完全响应、负偏离；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4、</w:t>
      </w:r>
      <w:r>
        <w:rPr>
          <w:rFonts w:ascii="宋体" w:hAnsi="宋体" w:cs="宋体" w:eastAsia="宋体"/>
          <w:color w:val="000000"/>
          <w:sz w:val="21"/>
        </w:rPr>
        <w:t>供应商</w:t>
      </w:r>
      <w:r>
        <w:rPr>
          <w:rFonts w:ascii="宋体" w:hAnsi="宋体" w:cs="宋体" w:eastAsia="宋体"/>
          <w:color w:val="000000"/>
          <w:sz w:val="21"/>
        </w:rPr>
        <w:t>必须仔细阅读采购文件中所有商务条款和相关服务要求，并对所有商务条款和服务要求偏离的条目列入上表。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技术参数响应及偏离表</w:t>
      </w:r>
    </w:p>
    <w:p>
      <w:pPr>
        <w:wordWrap w:val="off"/>
        <w:spacing w:before="175" w:after="175"/>
        <w:jc w:val="center"/>
      </w:pPr>
      <w:r>
        <w:rPr>
          <w:rFonts w:ascii="宋体" w:hAnsi="宋体" w:cs="宋体" w:eastAsia="宋体"/>
          <w:b w:val="true"/>
          <w:color w:val="000000"/>
          <w:sz w:val="28"/>
        </w:rPr>
        <w:t>技术参数响应及偏离表</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trPr>
        <w:tc>
          <w:tcPr>
            <w:tcW w:type="dxa" w:w="489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w:t>
            </w:r>
            <w:r>
              <w:rPr>
                <w:rFonts w:ascii="宋体" w:hAnsi="宋体" w:cs="宋体" w:eastAsia="宋体"/>
                <w:color w:val="000000"/>
                <w:sz w:val="21"/>
              </w:rPr>
              <w:t>名称：（盖章）</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1110"/>
            <w:tcBorders>
              <w:top w:val="nil"/>
              <w:left w:val="nil"/>
              <w:bottom w:val="nil"/>
              <w:right w:val="nil"/>
            </w:tcBorders>
            <w:tcMar>
              <w:top w:w="20" w:type="dxa"/>
              <w:left w:w="20" w:type="dxa"/>
              <w:bottom w:w="20" w:type="dxa"/>
              <w:right w:w="20" w:type="dxa"/>
            </w:tcMar>
            <w:vAlign w:val="center"/>
          </w:tcPr>
          <w:p>
            <w:pPr>
              <w:wordWrap w:val="off"/>
            </w:p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1"/>
              </w:rPr>
              <w:t>项目编号：</w:t>
            </w:r>
            <w:r>
              <w:rPr>
                <w:rFonts w:ascii="宋体" w:hAnsi="宋体" w:cs="宋体" w:eastAsia="宋体"/>
                <w:color w:val="000000"/>
                <w:sz w:val="21"/>
              </w:rPr>
              <w:t>ZJHU20250611003-1</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7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90"/>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采购</w:t>
            </w:r>
            <w:r>
              <w:rPr>
                <w:rFonts w:ascii="宋体" w:hAnsi="宋体" w:cs="宋体" w:eastAsia="宋体"/>
                <w:color w:val="000000"/>
                <w:sz w:val="21"/>
              </w:rPr>
              <w:t>文件要求</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供应商</w:t>
            </w:r>
            <w:r>
              <w:rPr>
                <w:rFonts w:ascii="宋体" w:hAnsi="宋体" w:cs="宋体" w:eastAsia="宋体"/>
                <w:color w:val="000000"/>
                <w:sz w:val="21"/>
              </w:rPr>
              <w:t>响应</w:t>
            </w: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偏离情况</w:t>
            </w: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供应商</w:t>
            </w:r>
            <w:r>
              <w:rPr>
                <w:rFonts w:ascii="宋体" w:hAnsi="宋体" w:cs="宋体" w:eastAsia="宋体"/>
                <w:color w:val="000000"/>
                <w:sz w:val="21"/>
              </w:rPr>
              <w:t>的承诺或说明</w:t>
            </w: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321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86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tcW w:type="dxa" w:w="1725"/>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750"/>
            <w:tcBorders>
              <w:top w:val="single" w:sz="6"/>
              <w:left w:val="nil"/>
              <w:bottom w:val="nil"/>
              <w:right w:val="nil"/>
            </w:tcBorders>
            <w:tcMar>
              <w:top w:w="20" w:type="dxa"/>
              <w:left w:w="20" w:type="dxa"/>
              <w:bottom w:w="20" w:type="dxa"/>
              <w:right w:w="20" w:type="dxa"/>
            </w:tcMar>
            <w:vAlign w:val="center"/>
          </w:tcPr>
          <w:p>
            <w:pPr>
              <w:wordWrap w:val="off"/>
            </w:pPr>
          </w:p>
        </w:tc>
        <w:tc>
          <w:tcPr>
            <w:tcW w:type="dxa" w:w="1290"/>
            <w:tcBorders>
              <w:top w:val="single" w:sz="6"/>
              <w:left w:val="nil"/>
              <w:bottom w:val="nil"/>
              <w:right w:val="nil"/>
            </w:tcBorders>
            <w:tcMar>
              <w:top w:w="20" w:type="dxa"/>
              <w:left w:w="20" w:type="dxa"/>
              <w:bottom w:w="20" w:type="dxa"/>
              <w:right w:w="20" w:type="dxa"/>
            </w:tcMar>
            <w:vAlign w:val="center"/>
          </w:tcPr>
          <w:p>
            <w:pPr>
              <w:wordWrap w:val="off"/>
            </w:pPr>
          </w:p>
        </w:tc>
        <w:tc>
          <w:tcPr>
            <w:tcW w:type="dxa" w:w="117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110"/>
            <w:tcBorders>
              <w:top w:val="single" w:sz="6"/>
              <w:left w:val="nil"/>
              <w:bottom w:val="nil"/>
              <w:right w:val="nil"/>
            </w:tcBorders>
            <w:tcMar>
              <w:top w:w="20" w:type="dxa"/>
              <w:left w:w="20" w:type="dxa"/>
              <w:bottom w:w="20" w:type="dxa"/>
              <w:right w:w="20" w:type="dxa"/>
            </w:tcMar>
            <w:vAlign w:val="center"/>
          </w:tcPr>
          <w:p>
            <w:pPr>
              <w:wordWrap w:val="off"/>
            </w:pPr>
          </w:p>
        </w:tc>
        <w:tc>
          <w:tcPr>
            <w:tcW w:type="dxa" w:w="102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005"/>
            <w:tcBorders>
              <w:top w:val="single" w:sz="6"/>
              <w:left w:val="nil"/>
              <w:bottom w:val="nil"/>
              <w:right w:val="nil"/>
            </w:tcBorders>
            <w:tcMar>
              <w:top w:w="20" w:type="dxa"/>
              <w:left w:w="20" w:type="dxa"/>
              <w:bottom w:w="20" w:type="dxa"/>
              <w:right w:w="20" w:type="dxa"/>
            </w:tcMar>
            <w:vAlign w:val="center"/>
          </w:tcPr>
          <w:p>
            <w:pPr>
              <w:wordWrap w:val="off"/>
            </w:pPr>
          </w:p>
        </w:tc>
        <w:tc>
          <w:tcPr>
            <w:tcW w:type="dxa" w:w="72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600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tcW w:type="dxa" w:w="3585"/>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wordWrap w:val="off"/>
        <w:spacing w:after="0" w:lineRule="exact" w:line="378"/>
        <w:jc w:val="left"/>
      </w:pPr>
      <w:r>
        <w:rPr>
          <w:rFonts w:ascii="宋体" w:hAnsi="宋体" w:cs="宋体" w:eastAsia="宋体"/>
          <w:color w:val="000000"/>
          <w:sz w:val="21"/>
        </w:rPr>
        <w:t>注：1、此表为表样，行数可自行添加，但表式不变；</w:t>
      </w:r>
    </w:p>
    <w:p>
      <w:pPr>
        <w:wordWrap w:val="off"/>
        <w:spacing w:before="0" w:after="0" w:lineRule="exact" w:line="378"/>
        <w:ind w:firstLineChars="200"/>
        <w:jc w:val="left"/>
      </w:pPr>
      <w:r>
        <w:rPr>
          <w:rFonts w:ascii="宋体" w:hAnsi="宋体" w:cs="宋体" w:eastAsia="宋体"/>
          <w:color w:val="000000"/>
          <w:sz w:val="21"/>
        </w:rPr>
        <w:t>2、是否偏离用符号“+、=、-”分别表示正偏离、完全响应、负偏离；</w:t>
      </w:r>
    </w:p>
    <w:p>
      <w:pPr>
        <w:wordWrap w:val="off"/>
        <w:spacing w:before="0" w:after="0" w:lineRule="exact" w:line="378"/>
        <w:ind w:firstLineChars="200"/>
        <w:jc w:val="left"/>
      </w:pPr>
      <w:r>
        <w:rPr>
          <w:rFonts w:ascii="宋体" w:hAnsi="宋体" w:cs="宋体" w:eastAsia="宋体"/>
          <w:color w:val="000000"/>
          <w:sz w:val="21"/>
        </w:rPr>
        <w:t>3、</w:t>
      </w:r>
      <w:r>
        <w:rPr>
          <w:rFonts w:ascii="宋体" w:hAnsi="宋体" w:cs="宋体" w:eastAsia="宋体"/>
          <w:color w:val="000000"/>
          <w:sz w:val="21"/>
        </w:rPr>
        <w:t>供应商</w:t>
      </w:r>
      <w:r>
        <w:rPr>
          <w:rFonts w:ascii="宋体" w:hAnsi="宋体" w:cs="宋体" w:eastAsia="宋体"/>
          <w:color w:val="000000"/>
          <w:sz w:val="21"/>
        </w:rPr>
        <w:t>必须仔细阅读采购文件中所有技术条款和相关服务要求，并对所有技术条款和服务要求偏离的条目列入上表。</w:t>
      </w:r>
      <w:r>
        <w:rPr>
          <w:rFonts w:ascii="宋体" w:hAnsi="宋体" w:cs="宋体" w:eastAsia="宋体"/>
          <w:color w:val="000000"/>
          <w:sz w:val="21"/>
        </w:rPr>
        <w:t>供应商</w:t>
      </w:r>
      <w:r>
        <w:rPr>
          <w:rFonts w:ascii="宋体" w:hAnsi="宋体" w:cs="宋体" w:eastAsia="宋体"/>
          <w:color w:val="000000"/>
          <w:sz w:val="21"/>
        </w:rPr>
        <w:t>必须根据所将提供服务的实际情况如实填写，评委会如发现有虚假描述的，该</w:t>
      </w:r>
      <w:r>
        <w:rPr>
          <w:rFonts w:ascii="宋体" w:hAnsi="宋体" w:cs="宋体" w:eastAsia="宋体"/>
          <w:color w:val="000000"/>
          <w:sz w:val="21"/>
        </w:rPr>
        <w:t>响应</w:t>
      </w:r>
      <w:r>
        <w:rPr>
          <w:rFonts w:ascii="宋体" w:hAnsi="宋体" w:cs="宋体" w:eastAsia="宋体"/>
          <w:color w:val="000000"/>
          <w:sz w:val="21"/>
        </w:rPr>
        <w:t>文件视为无效。</w:t>
      </w: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附件四： 供应商资格索引表</w:t>
      </w:r>
    </w:p>
    <w:p>
      <w:pPr>
        <w:wordWrap w:val="off"/>
        <w:spacing w:before="175" w:after="175"/>
        <w:jc w:val="center"/>
      </w:pPr>
      <w:r>
        <w:rPr>
          <w:rFonts w:ascii="宋体" w:hAnsi="宋体" w:cs="宋体" w:eastAsia="宋体"/>
          <w:b w:val="true"/>
          <w:color w:val="000000"/>
          <w:sz w:val="28"/>
        </w:rPr>
        <w:t>供应商</w:t>
      </w:r>
      <w:r>
        <w:rPr>
          <w:rFonts w:ascii="宋体" w:hAnsi="宋体" w:cs="宋体" w:eastAsia="宋体"/>
          <w:b w:val="true"/>
          <w:color w:val="000000"/>
          <w:sz w:val="28"/>
        </w:rPr>
        <w:t>资格索引表</w:t>
      </w: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585"/>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项目</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说明</w:t>
            </w: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响应</w:t>
            </w:r>
            <w:r>
              <w:rPr>
                <w:rFonts w:ascii="宋体" w:hAnsi="宋体" w:cs="宋体" w:eastAsia="宋体"/>
                <w:color w:val="000000"/>
                <w:sz w:val="21"/>
              </w:rPr>
              <w:t>文件</w:t>
            </w:r>
          </w:p>
          <w:p>
            <w:pPr>
              <w:wordWrap w:val="off"/>
              <w:spacing w:before="0" w:after="0" w:lineRule="exact" w:line="378"/>
              <w:jc w:val="center"/>
            </w:pPr>
            <w:r>
              <w:rPr>
                <w:rFonts w:ascii="宋体" w:hAnsi="宋体" w:cs="宋体" w:eastAsia="宋体"/>
                <w:color w:val="000000"/>
                <w:sz w:val="21"/>
              </w:rPr>
              <w:t>所在页码</w:t>
            </w: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42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3300"/>
            <w:hMerge w:val="restart"/>
            <w:tcBorders>
              <w:top w:val="single" w:sz="6"/>
              <w:left w:val="single" w:sz="6"/>
              <w:bottom w:val="nil"/>
              <w:right w:val="nil"/>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nil"/>
            </w:tcBorders>
          </w:tcPr>
          <w:p/>
        </w:tc>
        <w:tc>
          <w:tcPr>
            <w:hMerge w:val="continue"/>
            <w:tcBorders>
              <w:top w:val="single" w:sz="6"/>
              <w:left w:val="single" w:sz="6"/>
              <w:bottom w:val="nil"/>
              <w:right w:val="nil"/>
            </w:tcBorders>
          </w:tcPr>
          <w:p/>
        </w:tc>
        <w:tc>
          <w:tcPr>
            <w:tcW w:type="dxa" w:w="123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390" w:hRule="exact"/>
        </w:trPr>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840"/>
            <w:tcBorders>
              <w:top w:val="single" w:sz="6"/>
              <w:left w:val="nil"/>
              <w:bottom w:val="nil"/>
              <w:right w:val="nil"/>
            </w:tcBorders>
            <w:tcMar>
              <w:top w:w="20" w:type="dxa"/>
              <w:left w:w="20" w:type="dxa"/>
              <w:bottom w:w="20" w:type="dxa"/>
              <w:right w:w="20" w:type="dxa"/>
            </w:tcMar>
            <w:vAlign w:val="center"/>
          </w:tcPr>
          <w:p>
            <w:pPr>
              <w:wordWrap w:val="off"/>
            </w:pPr>
          </w:p>
        </w:tc>
        <w:tc>
          <w:tcPr>
            <w:tcW w:type="dxa" w:w="1620"/>
            <w:tcBorders>
              <w:top w:val="single" w:sz="6"/>
              <w:left w:val="nil"/>
              <w:bottom w:val="nil"/>
              <w:right w:val="nil"/>
            </w:tcBorders>
            <w:tcMar>
              <w:top w:w="20" w:type="dxa"/>
              <w:left w:w="20" w:type="dxa"/>
              <w:bottom w:w="20" w:type="dxa"/>
              <w:right w:w="20" w:type="dxa"/>
            </w:tcMar>
            <w:vAlign w:val="center"/>
          </w:tcPr>
          <w:p>
            <w:pPr>
              <w:wordWrap w:val="off"/>
            </w:pPr>
          </w:p>
        </w:tc>
        <w:tc>
          <w:tcPr>
            <w:tcW w:type="dxa" w:w="1230"/>
            <w:tcBorders>
              <w:top w:val="single" w:sz="6"/>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法定代表人（授权代表）签字：</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r>
        <w:trPr>
          <w:trHeight w:val="390"/>
        </w:trPr>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840"/>
            <w:tcBorders>
              <w:top w:val="nil"/>
              <w:left w:val="nil"/>
              <w:bottom w:val="nil"/>
              <w:right w:val="nil"/>
            </w:tcBorders>
            <w:tcMar>
              <w:top w:w="20" w:type="dxa"/>
              <w:left w:w="20" w:type="dxa"/>
              <w:bottom w:w="20" w:type="dxa"/>
              <w:right w:w="20" w:type="dxa"/>
            </w:tcMar>
            <w:vAlign w:val="center"/>
          </w:tcPr>
          <w:p>
            <w:pPr>
              <w:wordWrap w:val="off"/>
            </w:pPr>
          </w:p>
        </w:tc>
        <w:tc>
          <w:tcPr>
            <w:tcW w:type="dxa" w:w="537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附件五：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2025-07-02T05:58:27Z</dcterms:created>
  <dc:creator>Apache POI</dc:creator>
</cp:coreProperties>
</file>