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ZJHU20250703016</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湖州师范学院笼式足球场改造项目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工程类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2025年07月07日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2025年07月14日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ZJHU20250703016</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湖州师范学院笼式足球场改造项目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30.8281</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最高限价(固定单价)：30.8281万元，超过最高限价的报价为无效报价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笼式足球场近年来场地出现严重沉降问题，地面局部凹陷、开裂严重，草皮与基层脱离，局部鼓包变形，影响正常使用</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自合同签订之日起，45个日历日内竣工。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市政公用工程施工总承包三级及以上资质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除提供以上材料外，还需提供被授权代表联系方式和自采购公告发布之日起至开标截止时间止的“信用中国”网站（www.creditchina.gov.cn）、中国政府采购网（www.ccgp.gov.cn）、“浙江政府采购网”（www.zjzfcg.gov.cn）投标人信用查询网页截图（至少提供2个）（以开标当日采购人核实的查询结果为准）</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2025年07月11日 14时00分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采购中心将拒绝接收非报名应标商的响应文件。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2025年07月14日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2025年07月14日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lineRule="exact" w:line="378"/>
        <w:ind w:firstLineChars="100"/>
        <w:jc w:val="left"/>
      </w:pPr>
      <w:r>
        <w:rPr>
          <w:rFonts w:ascii="宋体" w:hAnsi="宋体" w:cs="宋体" w:eastAsia="宋体"/>
          <w:color w:val="000000"/>
          <w:sz w:val="21"/>
        </w:rPr>
        <w:t>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150"/>
        <w:jc w:val="left"/>
      </w:pPr>
      <w:r>
        <w:rPr>
          <w:rFonts w:ascii="宋体" w:hAnsi="宋体" w:cs="宋体" w:eastAsia="宋体"/>
          <w:color w:val="000000"/>
          <w:sz w:val="21"/>
        </w:rPr>
        <w:t>如需进行现场踏勘，提前电话预约，踏勘时间：2025年7月10日上午9:30；联系人：马老师；联系方式：0572-2321098</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马老师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2321098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2025年07月07日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中小企业、残疾人福利性单位、监狱企业声明资料（如属）（格式见附件）；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市政公用工程施工总承包三级及以上资质证明文件；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提供施工项目负责人、施工项目专职安全生产管理人员、施工技术负责人、施工员、质检员、材料员、资料员一览表（包括姓名、职务、专业技术资格、证书编号、参加本单位工作时间、联系手机号）。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施工项目负责人资质等级：注册于投标人单位的建筑工程二级注册建造师及以上资质（浙江省外供应商项目负责人须经进浙备案），并具有有效的安全生产考核合格B类证书，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8.11 施工项目专职安全生产管理人员不少于一名，并具有有效的安全生产考核合格C类证书，并提供在投标人单位近三个月缴纳社保的凭证。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8.12 施工技术负责人：工程类中级及以上技术职称；施工员、质检员、材料员、资料员，并提供在投标人单位近三个月缴纳社保的凭证。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8.13 施工安全和保修服务承诺书（含工期、质保期等）。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8.14 提供自采购公告发布之日起至开标截止时间止的“国家企业信用信息公示系统”（www.gsxt.gov.cn）投标人未在行政处罚期内和未被列入经营异常名录查询网页截图（以开标当日采购人核实的查询结果为准）。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8.15 提供自采购公告发布之日起至开标截止时间止的“信用中国”（www.creditchina.gov.cn）、中国政府采购（www.ccgp.gov.cn）、“浙江政府采购网”（www.zjzfcg.gov.cn）供应商信用查询网页截图（至少需提供2个网页截图）。</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投标文件报价清单部分与采购人提供的工程量清单要求及明细不符的（包括缺项、漏项、字迹不清晰无法正确识别等），作无效标处理。投标文件中投标报价总金额与分部分项工程清单、取费表的汇总金额不符的，作无效标处理</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正本1份，副本1份。（胶装成册，活页装订视为无效标，密封包装。）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spacing w:before="0" w:after="0" w:lineRule="exact" w:line="195"/>
      </w:pP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、技术参数（标准）</w:t>
      </w:r>
    </w:p>
    <w:p>
      <w:pPr>
        <w:wordWrap w:val="off"/>
        <w:spacing w:lineRule="exact" w:line="378"/>
        <w:jc w:val="left"/>
      </w:pPr>
      <w:r>
        <w:rPr>
          <w:rFonts w:ascii="SimSun" w:hAnsi="SimSun" w:cs="SimSun" w:eastAsia="SimSun"/>
          <w:color w:val="000000"/>
          <w:sz w:val="21"/>
        </w:rPr>
        <w:t>一、基本情况</w:t>
      </w:r>
    </w:p>
    <w:p>
      <w:pPr>
        <w:wordWrap w:val="off"/>
        <w:spacing w:lineRule="exact" w:line="378"/>
        <w:jc w:val="left"/>
      </w:pPr>
      <w:r>
        <w:rPr>
          <w:rFonts w:ascii="SimSun" w:hAnsi="SimSun" w:cs="SimSun" w:eastAsia="SimSun"/>
          <w:color w:val="000000"/>
          <w:sz w:val="21"/>
        </w:rPr>
        <w:t>原笼式足球场占地面积约1127㎡，场地结构为人工草皮+混凝土基层+围网设施，近年来场地出现严重沉降问题，地面局部凹陷、开裂，草皮与基层脱离，局部鼓包变形，影响正常使用。</w:t>
      </w:r>
    </w:p>
    <w:p>
      <w:pPr>
        <w:wordWrap w:val="off"/>
        <w:spacing w:lineRule="exact" w:line="378"/>
        <w:jc w:val="left"/>
      </w:pPr>
      <w:r>
        <w:rPr>
          <w:rFonts w:ascii="SimSun" w:hAnsi="SimSun" w:cs="SimSun" w:eastAsia="SimSun"/>
          <w:color w:val="000000"/>
          <w:sz w:val="21"/>
        </w:rPr>
        <w:t>二、改造内容</w:t>
      </w:r>
    </w:p>
    <w:p>
      <w:pPr>
        <w:wordWrap w:val="off"/>
        <w:spacing w:lineRule="exact" w:line="378"/>
        <w:jc w:val="left"/>
      </w:pPr>
      <w:r>
        <w:rPr>
          <w:rFonts w:ascii="SimSun" w:hAnsi="SimSun" w:cs="SimSun" w:eastAsia="SimSun"/>
          <w:color w:val="000000"/>
          <w:sz w:val="21"/>
        </w:rPr>
        <w:t>1.原有场地地面草皮拆除，不分区域地面铺设C25混凝土，配置φ10@150单层双向钢筋，与原有地面交界处做切割凿毛处理；环保型人工草皮铺设，（采用人造草坪专用胶水，人造草坪要求高50mm，密度10500簇/㎡，冲草石石英砂（30kg/㎡），TPE环保橡胶颗粒（6kg/㎡含胶量≥20））；</w:t>
      </w:r>
      <w:r>
        <w:rPr>
          <w:rFonts w:ascii="宋体" w:hAnsi="宋体" w:cs="宋体" w:eastAsia="宋体"/>
          <w:color w:val="000000"/>
          <w:sz w:val="21"/>
        </w:rPr>
        <w:t>详见设计图纸；</w:t>
      </w:r>
    </w:p>
    <w:p>
      <w:pPr>
        <w:wordWrap w:val="off"/>
        <w:spacing w:lineRule="exact" w:line="378"/>
        <w:jc w:val="left"/>
      </w:pPr>
      <w:r>
        <w:rPr>
          <w:rFonts w:ascii="SimSun" w:hAnsi="SimSun" w:cs="SimSun" w:eastAsia="SimSun"/>
          <w:color w:val="000000"/>
          <w:sz w:val="21"/>
        </w:rPr>
        <w:t>2.场地东侧增设300mm宽室外排水沟，东侧及北侧地面开挖，浇筑850*300mmC30混凝土梁作为场地周边围网基础，内嵌带肋钢筋及预埋件；南侧原有混凝土梁及排水沟面层浇筑C30混凝土做抬高处理。</w:t>
      </w:r>
      <w:r>
        <w:rPr>
          <w:rFonts w:ascii="宋体" w:hAnsi="宋体" w:cs="宋体" w:eastAsia="宋体"/>
          <w:color w:val="000000"/>
          <w:sz w:val="21"/>
        </w:rPr>
        <w:t>详见设计图纸；</w:t>
      </w:r>
    </w:p>
    <w:p>
      <w:pPr>
        <w:wordWrap w:val="off"/>
        <w:spacing w:lineRule="exact" w:line="378"/>
        <w:jc w:val="left"/>
      </w:pPr>
      <w:r>
        <w:rPr>
          <w:rFonts w:ascii="SimSun" w:hAnsi="SimSun" w:cs="SimSun" w:eastAsia="SimSun"/>
          <w:color w:val="000000"/>
          <w:sz w:val="21"/>
        </w:rPr>
        <w:t>3.两侧标准五人制足球场足球门制安，球场照明灯具利旧，沿网架重新敷设5*2.5铜芯电力电缆（PVC套管）至原有配电箱；</w:t>
      </w:r>
    </w:p>
    <w:p>
      <w:pPr>
        <w:wordWrap w:val="off"/>
        <w:spacing w:lineRule="exact" w:line="378"/>
        <w:jc w:val="left"/>
      </w:pPr>
      <w:r>
        <w:rPr>
          <w:rFonts w:ascii="SimSun" w:hAnsi="SimSun" w:cs="SimSun" w:eastAsia="SimSun"/>
          <w:color w:val="000000"/>
          <w:sz w:val="21"/>
        </w:rPr>
        <w:t>4.品牌推荐</w:t>
      </w:r>
    </w:p>
    <w:p>
      <w:pPr>
        <w:wordWrap w:val="off"/>
        <w:spacing w:lineRule="exact" w:line="378"/>
        <w:jc w:val="left"/>
      </w:pPr>
      <w:r>
        <w:rPr>
          <w:rFonts w:ascii="SimSun" w:hAnsi="SimSun" w:cs="SimSun" w:eastAsia="SimSun"/>
          <w:color w:val="000000"/>
          <w:sz w:val="21"/>
        </w:rPr>
        <w:t>（1）人造草坪：共创、泰山、绿城</w:t>
      </w:r>
    </w:p>
    <w:p>
      <w:pPr>
        <w:wordWrap w:val="off"/>
        <w:spacing w:lineRule="exact" w:line="378"/>
        <w:jc w:val="left"/>
      </w:pPr>
      <w:r>
        <w:rPr>
          <w:rFonts w:ascii="SimSun" w:hAnsi="SimSun" w:cs="SimSun" w:eastAsia="SimSun"/>
          <w:color w:val="000000"/>
          <w:sz w:val="21"/>
        </w:rPr>
        <w:t>（2）减震垫：利龙、倍捷、耐美舒</w:t>
      </w:r>
    </w:p>
    <w:p>
      <w:pPr>
        <w:wordWrap w:val="off"/>
        <w:spacing w:lineRule="exact" w:line="378"/>
        <w:jc w:val="left"/>
      </w:pPr>
      <w:r>
        <w:rPr>
          <w:rFonts w:ascii="SimSun" w:hAnsi="SimSun" w:cs="SimSun" w:eastAsia="SimSun"/>
          <w:color w:val="000000"/>
          <w:sz w:val="21"/>
        </w:rPr>
        <w:t>（3）电线电缆：中策、久盛、元通</w:t>
      </w:r>
    </w:p>
    <w:p>
      <w:pPr>
        <w:wordWrap w:val="off"/>
        <w:spacing w:lineRule="exact" w:line="378"/>
        <w:jc w:val="left"/>
      </w:pPr>
      <w:r>
        <w:rPr>
          <w:rFonts w:ascii="SimSun" w:hAnsi="SimSun" w:cs="SimSun" w:eastAsia="SimSun"/>
          <w:color w:val="000000"/>
          <w:sz w:val="21"/>
        </w:rPr>
        <w:t>三、说明</w:t>
      </w:r>
    </w:p>
    <w:p>
      <w:pPr>
        <w:wordWrap w:val="off"/>
        <w:spacing w:lineRule="exact" w:line="431"/>
        <w:jc w:val="left"/>
      </w:pPr>
      <w:r>
        <w:rPr>
          <w:rFonts w:ascii="SimSun" w:hAnsi="SimSun" w:cs="SimSun" w:eastAsia="SimSun"/>
          <w:b w:val="true"/>
          <w:color w:val="000000"/>
          <w:sz w:val="24"/>
          <w:u w:val="single"/>
        </w:rPr>
        <w:t>本工程项目主材品牌要求按中标方投标文件所描述并确认品牌。中标方不得使用假冒伪劣产品（包括贴牌产品），如使用，按《中华人民共和国消费者权益保护法》执行，中标方须按照采购人要求无条件进行更换，相应损失由中标方自行承担。</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明确施工方案，确保安全文明施工；</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满足工程量清单及设计图纸相关要求；</w:t>
      </w:r>
    </w:p>
    <w:p>
      <w:pPr>
        <w:wordWrap w:val="off"/>
        <w:spacing w:after="0" w:lineRule="exact" w:line="503"/>
        <w:jc w:val="left"/>
        <w:outlineLvl w:val="1"/>
      </w:pPr>
      <w:r>
        <w:rPr>
          <w:rFonts w:ascii="宋体" w:hAnsi="宋体" w:cs="宋体" w:eastAsia="宋体"/>
          <w:b w:val="true"/>
          <w:color w:val="000000"/>
          <w:sz w:val="28"/>
        </w:rPr>
        <w:t>四</w:t>
      </w:r>
      <w:r>
        <w:rPr>
          <w:rFonts w:ascii="宋体" w:hAnsi="宋体" w:cs="宋体" w:eastAsia="宋体"/>
          <w:b w:val="true"/>
          <w:color w:val="000000"/>
          <w:sz w:val="28"/>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乙方应在本合同签订前向甲方指定账户缴纳合同暂定价款的【</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元）作为本合同的履约保证金，工程竣工并经甲方验收合格后退还。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1.工程款支付：工程验收合格后采购人一次性支付工程款，工程款结算以审计审定价为准。工程审计追加费用按浙价服[2009]84号文件计算，由中标人支付。</w:t>
      </w:r>
    </w:p>
    <w:p>
      <w:pPr>
        <w:wordWrap w:val="off"/>
        <w:spacing w:before="0" w:after="0" w:lineRule="exact" w:line="378"/>
        <w:jc w:val="left"/>
      </w:pPr>
      <w:r>
        <w:rPr>
          <w:rFonts w:ascii="宋体" w:hAnsi="宋体" w:cs="宋体" w:eastAsia="宋体"/>
          <w:color w:val="000000"/>
          <w:sz w:val="21"/>
        </w:rPr>
        <w:t>2. 税费：本项目执行中相关的一切税费均由中标人负担；</w:t>
      </w:r>
    </w:p>
    <w:p>
      <w:pPr>
        <w:wordWrap w:val="off"/>
        <w:spacing w:before="0" w:after="0" w:lineRule="exact" w:line="378"/>
        <w:jc w:val="left"/>
      </w:pPr>
      <w:r>
        <w:rPr>
          <w:rFonts w:ascii="宋体" w:hAnsi="宋体" w:cs="宋体" w:eastAsia="宋体"/>
          <w:color w:val="000000"/>
          <w:sz w:val="21"/>
        </w:rPr>
        <w:t>3.审计计价依据：本项目所涉及的所有工程量变更及最终的结算审计均采用在项目执行期内国家或地方政府颁发针对“浙江省建设工程计价依据(2018版)”的所有相关调价或调整政策。</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1. 本项目工程质保期自验收合格之日起两年，质保期内中标人应负责免费维修。按《中华人民共和国建筑法》、《建设工程质量管理条例》和《城市道路管理条例》相关规定执行。</w:t>
      </w:r>
    </w:p>
    <w:p>
      <w:pPr>
        <w:wordWrap w:val="off"/>
        <w:spacing w:before="0" w:after="0" w:lineRule="exact" w:line="378"/>
        <w:jc w:val="left"/>
      </w:pPr>
      <w:r>
        <w:rPr>
          <w:rFonts w:ascii="宋体" w:hAnsi="宋体" w:cs="宋体" w:eastAsia="宋体"/>
          <w:color w:val="000000"/>
          <w:sz w:val="21"/>
        </w:rPr>
        <w:t>2.本项目实施人员每月在施工现场的时间要求：项目负责人及项目技术负责人的到位率必须达到月日历天数的85％以上，项目负责人及项目技术负责人到位率未达到月日历天数的85％的，按（月日历天数×85％ 减实际到位天数）×500元/天，在合同款中扣罚；中标人擅自更换投标文件中的项目负责人、项目技术负责人或不能按采购人要求的时间到位，作违约处理，采购人有权即时进行处理，解除合同、清退出场，已发生的费用由中标人自行承担。</w:t>
      </w:r>
    </w:p>
    <w:p>
      <w:pPr>
        <w:wordWrap w:val="off"/>
        <w:spacing w:before="0" w:after="0" w:lineRule="exact" w:line="378"/>
        <w:jc w:val="left"/>
      </w:pPr>
      <w:r>
        <w:rPr>
          <w:rFonts w:ascii="宋体" w:hAnsi="宋体" w:cs="宋体" w:eastAsia="宋体"/>
          <w:color w:val="000000"/>
          <w:sz w:val="21"/>
        </w:rPr>
        <w:t>3.本工程项目施工完成后，中标人应向采购人提交竣工验收申请、竣工报告、竣工结算书等相关资料，进行工程项目审计及采购人组织验收合格后，按合同约定付款。</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均价中标法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210"/>
      </w:pPr>
    </w:p>
    <w:p>
      <w:pPr>
        <w:wordWrap w:val="off"/>
        <w:spacing w:lineRule="exact" w:line="782"/>
        <w:jc w:val="center"/>
      </w:pPr>
      <w:r>
        <w:rPr>
          <w:rFonts w:ascii="SimSun" w:hAnsi="SimSun" w:cs="SimSun" w:eastAsia="SimSun"/>
          <w:b w:val="true"/>
          <w:color w:val="000000"/>
          <w:sz w:val="43"/>
        </w:rPr>
        <w:t>湖州师范学院笼式足球场改造项目合同</w:t>
      </w:r>
    </w:p>
    <w:p>
      <w:pPr>
        <w:wordWrap w:val="off"/>
        <w:spacing w:lineRule="exact" w:line="323"/>
        <w:ind w:firstLineChars="100"/>
        <w:jc w:val="center"/>
      </w:pPr>
      <w:r>
        <w:rPr>
          <w:rFonts w:ascii="SimSun" w:hAnsi="SimSun" w:cs="SimSun" w:eastAsia="SimSun"/>
          <w:color w:val="000000"/>
          <w:sz w:val="18"/>
        </w:rPr>
        <w:t/>
      </w:r>
    </w:p>
    <w:p>
      <w:pPr>
        <w:wordWrap w:val="off"/>
        <w:spacing w:lineRule="exact" w:line="513"/>
        <w:jc w:val="left"/>
      </w:pPr>
      <w:r>
        <w:rPr>
          <w:rFonts w:ascii="SimSun" w:hAnsi="SimSun" w:cs="SimSun" w:eastAsia="SimSun"/>
          <w:b w:val="true"/>
          <w:color w:val="000000"/>
          <w:sz w:val="28"/>
        </w:rPr>
        <w:t>甲方(采购人)：</w:t>
      </w:r>
      <w:r>
        <w:rPr>
          <w:rFonts w:ascii="SimSun" w:hAnsi="SimSun" w:cs="SimSun" w:eastAsia="SimSun"/>
          <w:b w:val="true"/>
          <w:color w:val="000000"/>
          <w:sz w:val="28"/>
          <w:u w:val="single"/>
        </w:rPr>
        <w:t>湖州师范学院</w:t>
      </w:r>
    </w:p>
    <w:p>
      <w:pPr>
        <w:wordWrap w:val="off"/>
        <w:spacing w:lineRule="exact" w:line="513"/>
        <w:jc w:val="left"/>
      </w:pPr>
      <w:r>
        <w:rPr>
          <w:rFonts w:ascii="SimSun" w:hAnsi="SimSun" w:cs="SimSun" w:eastAsia="SimSun"/>
          <w:b w:val="true"/>
          <w:color w:val="000000"/>
          <w:sz w:val="28"/>
        </w:rPr>
        <w:t>乙方(中标人)：</w:t>
      </w:r>
      <w:r>
        <w:rPr>
          <w:rFonts w:ascii="SimSun" w:hAnsi="SimSun" w:cs="SimSun" w:eastAsia="SimSun"/>
          <w:b w:val="true"/>
          <w:color w:val="000000"/>
          <w:sz w:val="28"/>
          <w:u w:val="single"/>
        </w:rPr>
        <w:t xml:space="preserve">                 </w:t>
      </w:r>
    </w:p>
    <w:p>
      <w:pPr>
        <w:wordWrap w:val="off"/>
        <w:spacing w:lineRule="exact" w:line="431"/>
        <w:jc w:val="left"/>
      </w:pPr>
      <w:r>
        <w:rPr>
          <w:rFonts w:ascii="SimSun" w:hAnsi="SimSun" w:cs="SimSun" w:eastAsia="SimSun"/>
          <w:b w:val="true"/>
          <w:color w:val="000000"/>
          <w:sz w:val="24"/>
        </w:rPr>
        <w:t>一、项目总体概况</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（一）工程名称：湖州师范学院笼式足球场改造项目。</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（二）</w:t>
      </w:r>
      <w:r>
        <w:rPr>
          <w:rFonts w:ascii="SimSun" w:hAnsi="SimSun" w:cs="SimSun" w:eastAsia="SimSun"/>
          <w:b w:val="true"/>
          <w:color w:val="000000"/>
          <w:sz w:val="24"/>
        </w:rPr>
        <w:t>本合同总价为人民币：</w:t>
      </w:r>
      <w:r>
        <w:rPr>
          <w:rFonts w:ascii="SimSun" w:hAnsi="SimSun" w:cs="SimSun" w:eastAsia="SimSun"/>
          <w:color w:val="000000"/>
          <w:sz w:val="24"/>
        </w:rPr>
        <w:t>人民币 </w:t>
      </w:r>
      <w:r>
        <w:rPr>
          <w:rFonts w:ascii="SimSun" w:hAnsi="SimSun" w:cs="SimSun" w:eastAsia="SimSun"/>
          <w:color w:val="000000"/>
          <w:sz w:val="24"/>
          <w:u w:val="single"/>
        </w:rPr>
        <w:t xml:space="preserve">     </w:t>
      </w:r>
      <w:r>
        <w:rPr>
          <w:rFonts w:ascii="SimSun" w:hAnsi="SimSun" w:cs="SimSun" w:eastAsia="SimSun"/>
          <w:color w:val="000000"/>
          <w:sz w:val="24"/>
        </w:rPr>
        <w:t>元整（￥ </w:t>
      </w:r>
      <w:r>
        <w:rPr>
          <w:rFonts w:ascii="SimSun" w:hAnsi="SimSun" w:cs="SimSun" w:eastAsia="SimSun"/>
          <w:color w:val="000000"/>
          <w:sz w:val="24"/>
          <w:u w:val="single"/>
        </w:rPr>
        <w:t xml:space="preserve">    </w:t>
      </w:r>
      <w:r>
        <w:rPr>
          <w:rFonts w:ascii="SimSun" w:hAnsi="SimSun" w:cs="SimSun" w:eastAsia="SimSun"/>
          <w:color w:val="000000"/>
          <w:sz w:val="24"/>
        </w:rPr>
        <w:t>元）。</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（三）本合同总价包含草皮拆除费、材料费、税金、规费、管理费、措施费、运输费及运保费、机械费、安装费、人工费等全部费用。此价款并非最终的结算价格，结算以审计报告的审定价为依据。</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（四）工程量清单：见招标文件及附件。</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（五）项目内容：</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原有场地地面草皮拆除，不分区域地面铺设C25混凝土，配置φ10@150单层双向钢筋，与原有地面交界处做切割凿毛处理；环保型人工草皮铺设，（采用人造草坪专用胶水，人造草坪要求高50mm，密度10500簇/㎡，冲草石石英砂（30kg/㎡），TPE环保橡胶颗粒（6kg/㎡含胶量≥20））；</w:t>
      </w:r>
    </w:p>
    <w:p>
      <w:pPr>
        <w:wordWrap w:val="off"/>
        <w:spacing w:lineRule="exact" w:line="431"/>
        <w:ind w:firstLineChars="100"/>
        <w:jc w:val="left"/>
      </w:pPr>
      <w:r>
        <w:rPr>
          <w:rFonts w:ascii="SimSun" w:hAnsi="SimSun" w:cs="SimSun" w:eastAsia="SimSun"/>
          <w:color w:val="000000"/>
          <w:sz w:val="24"/>
        </w:rPr>
        <w:t>2.场地东侧增设300mm宽室外排水沟，东侧及北侧地面开挖，浇筑850*300mmC30混凝土梁作为场地周边围网基础，内嵌带肋钢筋及预埋件；南侧原有混凝土梁及排水沟面层浇筑C30混凝土做抬高处理。</w:t>
      </w:r>
    </w:p>
    <w:p>
      <w:pPr>
        <w:wordWrap w:val="off"/>
        <w:spacing w:lineRule="exact" w:line="431"/>
        <w:ind w:firstLineChars="100"/>
        <w:jc w:val="left"/>
      </w:pPr>
      <w:r>
        <w:rPr>
          <w:rFonts w:ascii="SimSun" w:hAnsi="SimSun" w:cs="SimSun" w:eastAsia="SimSun"/>
          <w:color w:val="000000"/>
          <w:sz w:val="24"/>
        </w:rPr>
        <w:t>3.两侧标准五人制足球场足球门制安，球场照明灯具利旧，沿网架重新敷设5*2.5铜芯电力电缆（PVC套管）至原有配电箱；</w:t>
      </w:r>
    </w:p>
    <w:p>
      <w:pPr>
        <w:wordWrap w:val="off"/>
        <w:spacing w:lineRule="exact" w:line="431"/>
        <w:jc w:val="left"/>
      </w:pPr>
      <w:r>
        <w:rPr>
          <w:rFonts w:ascii="SimSun" w:hAnsi="SimSun" w:cs="SimSun" w:eastAsia="SimSun"/>
          <w:b w:val="true"/>
          <w:color w:val="000000"/>
          <w:sz w:val="24"/>
        </w:rPr>
        <w:t>二、合同详细条款</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（一）合同文件组成及解释顺序（如有）</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1.为履行本合同签定的协议书；2.工程招标文件；3.投标文件；4.标准、规范及有关技术文件；5.工程量清单。</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（二）工期延误</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双方约定工期顺延的其他情况：</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1.招标范围以外增加的工程量以及工程变更带来的返工，无论超过多少量、多少次都不能影响施工进度及竣工时间；2.不可抗力。</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（三）项目施工要求</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1.乙方应严格要求按照浙江省建筑工程安全文明标准化工地的要求组织施工，遵守工程建设安全文明施工的有关规定。认真落实各项安全保护措施，并随时接受甲方、监理工程师（如有）及有关部门的监督检查。</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2.乙方应对进入施工现场的施工人员进行安全文明施工教育，配备必要的劳动保护用具，保证工程的施工安全和人身安全。</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3.乙方应注意保护施工现场已完建筑物的安全，如进入土建已完成区域，施工荷载必须满足结构要求，并采取必要措施，防止因施工不当造成工程事故。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4.如由于乙方安全措施不力造成事故的责任和由此发生的费用，由乙方承担。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（四）工程价款及调整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1.本合同价款采用固定单价合同方式确定</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（1）采用固定单价合同，合同价款中包括的风险范围：完成工程量清单内工作量所包括的风险及招标文件关于材料价格风险的约定。</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风险费用的计算方法：在报价时考虑。</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风险范围以外合同价款调整方法：暂不考虑。</w:t>
      </w:r>
    </w:p>
    <w:p>
      <w:pPr>
        <w:wordWrap w:val="off"/>
        <w:spacing w:lineRule="exact" w:line="431"/>
        <w:ind w:leftChars="100" w:firstLineChars="100"/>
        <w:jc w:val="left"/>
      </w:pPr>
      <w:r>
        <w:rPr>
          <w:rFonts w:ascii="宋体" w:hAnsi="宋体" w:cs="宋体" w:eastAsia="宋体"/>
          <w:color w:val="000000"/>
          <w:sz w:val="24"/>
        </w:rPr>
        <w:t/>
      </w:r>
      <w:r>
        <w:rPr>
          <w:rFonts w:ascii="SimSun" w:hAnsi="SimSun" w:cs="SimSun" w:eastAsia="SimSun"/>
          <w:color w:val="000000"/>
          <w:sz w:val="24"/>
        </w:rPr>
        <w:t>（2）双方约定合同价款的其他调整因素：工程设计变更及联系单签证。</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2.工程量清单项目和工程量的调整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（1）发生下列情况之一的，工程量清单项目应按实调整：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①甲方提供的分部项目工程量清单项目漏项、项目多列或重复列项；</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②设计变更引起新增清单项目或取消原有项目。</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（2）发生下列情况之一的，工程量清单项目的工程量均应按实调整：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①甲方提供的工程量清单项目数量有误；</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②设计变更引起的工程量清单项目数量的增减。</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（3）清单项目或工程量调整应根据施工图纸、设计变更联系单等内容，按“计价规范”和本省“计价依据”等要求进行列项、计量。</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3.单价的调整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甲方提供的工程量清单有数量误差，或设计变更引起工程量清单项目工程数量的增减，在合同约定的幅度内执行合同原有的价格；除特大型工程外，凡合价金额占合同总价2%及以上的分部分项清单项目，其工程量增加或减少超过本项目工程数量15%及以上时，其增加部分工程量或减少后剩余部分工程量相应的综合单价由乙方参照投标时的报价分析表对原价格重新组价，或参考投标时所采用的计价依据提出适当的单价，经甲方审定后，作为结算的依据。</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（2）甲方提供的工程量清单项目漏项，或设计变更引起新的工程项目，其相应单价的确定方法为：</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①合同中有类似工程项目单价的，参照合同中类似的单价计算确定；</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a.某种材料（或半成品及成品）等级、标准变化的，清单组合子目不变，仅调整不同的材料价格；</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b.清单项目某一特征或工程内容变化，不影响其他特征及工程内容价的，其他特征组合标准不变，仅调整发生变化的组合子目价格；</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②合同中没有类似工程项目单价的，由乙方根据合同中约定的组价原则，或参考投标时所采用的计价依据提出适当的单价，经甲方确认后执行。</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施工中出现施工图纸或设计变更与工程量清单项目特征描述不符的，甲乙双方应按新的项目特征确定相应工程量清单项目的综合单价。</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4.措施项目费调整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分部分项工程量清单漏项或非乙方原因的工程变更，造成施工组织设计或施工方案变更，以及分部分项工程量变化，引起措施项目数量、内容发生变化，应调整措施项目费。原措施费中已有的措施项目，按原措施费的组价方法调整；原措施费中没有的措施项目，由乙方根据措施项目变更情况，提出适当的措施费变更要求，经甲方确认后调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（1）采用综合单价计价的措施项目，参照本条第2款：工程量清单项目和工程量的调整和第3款：单价的调整的规定，依据甲乙双方确认的工程量和综合单价计算；</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（2）采用以“项”计价等措施项目，应依据合同约定的措施项目和金额或甲乙双方确认调整后的措施项目费金额计算。</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人工、材料、施工机械台班价格波动超过合同约定幅度的，甲乙双方应按合同约定的方法调整合同价款；合同没有约定或约定不明确的，参考</w:t>
      </w:r>
      <w:r>
        <w:rPr>
          <w:rFonts w:ascii="SimSun" w:hAnsi="SimSun" w:cs="SimSun" w:eastAsia="SimSun"/>
          <w:b w:val="true"/>
          <w:color w:val="000000"/>
          <w:sz w:val="24"/>
        </w:rPr>
        <w:t>在项目执行期内国家或地方政府颁发针对“浙江省建设工程计价依据(2018版)”的所有相关调价或调整政策执行。</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（五）工程量确认</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1.工程进度由乙方向甲方报告，由甲方审核，但该工程量仅为支付工程进度款的依据，不作为竣工结算依据，若乙方提供工程量报告延期，则支付工程进度款也相应延期。</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2.本工程计量所使用的工程量计算规则除招标文件工程量清单特殊说明外，均应与工程量清单指引中的工程量计算规则一致。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（六）</w:t>
      </w:r>
      <w:r>
        <w:rPr>
          <w:rFonts w:ascii="SimSun" w:hAnsi="SimSun" w:cs="SimSun" w:eastAsia="SimSun"/>
          <w:b w:val="true"/>
          <w:color w:val="000000"/>
          <w:sz w:val="24"/>
        </w:rPr>
        <w:t>工程竣工期限及工程款（进度款）支付、履约保证金交纳及返还</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1.乙方需根据学校统一安排,开展工程，要求于</w:t>
      </w:r>
      <w:r>
        <w:rPr>
          <w:rFonts w:ascii="SimSun" w:hAnsi="SimSun" w:cs="SimSun" w:eastAsia="SimSun"/>
          <w:color w:val="000000"/>
          <w:sz w:val="24"/>
          <w:u w:val="single"/>
        </w:rPr>
        <w:t>45日</w:t>
      </w:r>
      <w:r>
        <w:rPr>
          <w:rFonts w:ascii="SimSun" w:hAnsi="SimSun" w:cs="SimSun" w:eastAsia="SimSun"/>
          <w:color w:val="000000"/>
          <w:sz w:val="24"/>
        </w:rPr>
        <w:t>内完成项目，如出现工程延误，按</w:t>
      </w:r>
      <w:r>
        <w:rPr>
          <w:rFonts w:ascii="SimSun" w:hAnsi="SimSun" w:cs="SimSun" w:eastAsia="SimSun"/>
          <w:color w:val="000000"/>
          <w:sz w:val="24"/>
          <w:highlight w:val="yellow"/>
          <w:u w:val="single"/>
        </w:rPr>
        <w:t>4000元/天</w:t>
      </w:r>
      <w:r>
        <w:rPr>
          <w:rFonts w:ascii="SimSun" w:hAnsi="SimSun" w:cs="SimSun" w:eastAsia="SimSun"/>
          <w:color w:val="000000"/>
          <w:sz w:val="24"/>
        </w:rPr>
        <w:t>在合同款中进行扣罚处理。</w:t>
      </w:r>
    </w:p>
    <w:p>
      <w:pPr>
        <w:wordWrap w:val="off"/>
        <w:spacing w:lineRule="exact" w:line="431"/>
        <w:ind w:firstLineChars="100"/>
        <w:jc w:val="left"/>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2.签订合同前乙方应交纳履约保证金（乙方须自发布中标公告之日起三日内交纳履约保证金，遇双休日及节假日顺延，并以甲方指定开户银行款项到账银行回执单日期为准)，履约保证金按合同金额的5%计收(￥</w:t>
      </w:r>
      <w:r>
        <w:rPr>
          <w:rFonts w:ascii="SimSun" w:hAnsi="SimSun" w:cs="SimSun" w:eastAsia="SimSun"/>
          <w:b w:val="true"/>
          <w:color w:val="000000"/>
          <w:sz w:val="24"/>
          <w:u w:val="single"/>
        </w:rPr>
        <w:t xml:space="preserve">    </w:t>
      </w:r>
      <w:r>
        <w:rPr>
          <w:rFonts w:ascii="SimSun" w:hAnsi="SimSun" w:cs="SimSun" w:eastAsia="SimSun"/>
          <w:b w:val="true"/>
          <w:color w:val="000000"/>
          <w:sz w:val="24"/>
        </w:rPr>
        <w:t>元)；履约保证金形式为：现金或银行、保险公司出具的保函；乙方应根据甲方要求汇入甲方指定账号或提供保函。履约保证金应从乙方的银行账户中汇出，汇入甲方指定的银行账户（单位名称：湖州师范学院；开户银行：建行吴兴支行；银行账号：33001649335050002860；统一社会信用代码：123305004711725032；地址、电话：湖州市二环东路759号，0572-2321567）。</w:t>
      </w:r>
      <w:r>
        <w:rPr>
          <w:rFonts w:ascii="SimSun" w:hAnsi="SimSun" w:cs="SimSun" w:eastAsia="SimSun"/>
          <w:b w:val="true"/>
          <w:color w:val="000000"/>
          <w:sz w:val="24"/>
          <w:u w:val="single"/>
        </w:rPr>
        <w:t>本项目竣工验收合格后，履约保证金一次性无息返还给乙方。</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w:t>
      </w:r>
      <w:r>
        <w:rPr>
          <w:rFonts w:ascii="SimSun" w:hAnsi="SimSun" w:cs="SimSun" w:eastAsia="SimSun"/>
          <w:color w:val="000000"/>
          <w:sz w:val="24"/>
          <w:u w:val="single"/>
        </w:rPr>
        <w:t>工程款支付：工程验收合格后支付全款，工程款结算以审计审定价为准，乙方提供全额正规税务发票，甲方出资单位支付至审计审定价格的100%。工程审计追加费用按浙价服[2009]84号文件计算，由乙方支付。</w:t>
      </w:r>
    </w:p>
    <w:p>
      <w:pPr>
        <w:wordWrap w:val="off"/>
        <w:spacing w:lineRule="exact" w:line="431"/>
        <w:ind w:firstLineChars="100"/>
        <w:jc w:val="left"/>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4.</w:t>
      </w:r>
      <w:r>
        <w:rPr>
          <w:rFonts w:ascii="SimSun" w:hAnsi="SimSun" w:cs="SimSun" w:eastAsia="SimSun"/>
          <w:color w:val="000000"/>
          <w:sz w:val="24"/>
        </w:rPr>
        <w:t>本项目需进行工程审计，以审计审定价格为准，</w:t>
      </w:r>
      <w:r>
        <w:rPr>
          <w:rFonts w:ascii="SimSun" w:hAnsi="SimSun" w:cs="SimSun" w:eastAsia="SimSun"/>
          <w:b w:val="true"/>
          <w:color w:val="000000"/>
          <w:sz w:val="24"/>
        </w:rPr>
        <w:t>本项目所涉及的所有工程量变更及最终的结算审计均采用在项目执行期内国家或地方政府颁发针对“浙江省建设工程计价依据(2018版)”的所有相关调价或调整政策执行</w:t>
      </w:r>
      <w:r>
        <w:rPr>
          <w:rFonts w:ascii="SimSun" w:hAnsi="SimSun" w:cs="SimSun" w:eastAsia="SimSun"/>
          <w:color w:val="000000"/>
          <w:sz w:val="24"/>
        </w:rPr>
        <w:t>。</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（七）材料供应</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由乙方采购的工程材料。材料应选用具有一定生产规模和市场信誉好的生产厂和品牌，所有材料均应有合格证和质保书，符合国家规定的技术标准。根据施工技术规范、检验标准需经有关部门检测后方可用于工程中的材料，必须严格按照规定执行，并向甲方提交检验（检测）合格证书，由此发生的费用由乙方承担。当乙方选定的材料质量达不到预期质量目标要求时，甲方保留更换的权利，且合同价格不予调整。若使用劣质材料施工，一经发现，甲方或监理有权制止使用，甚至停工、返工或中止合同。无论甲方及监理是否发现和制止，由于使用劣质材料施工所引起的一切责任均由乙方自负。</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乙方采办的材料，品牌、规格、质量必须接受甲方的监督，在订购前，材料的样品须报甲方审批认可，甲方有权抽样试验，如发现不合格产品或未经确认的材料，甲方有权令其出场，作停工处理，由此造成的费用损失和工期延误，由乙方负责。</w:t>
      </w:r>
    </w:p>
    <w:p>
      <w:pPr>
        <w:wordWrap w:val="off"/>
        <w:spacing w:lineRule="exact" w:line="431"/>
        <w:ind w:leftChars="150"/>
        <w:jc w:val="left"/>
      </w:pPr>
      <w:r>
        <w:rPr>
          <w:rFonts w:ascii="SimSun" w:hAnsi="SimSun" w:cs="SimSun" w:eastAsia="SimSun"/>
          <w:color w:val="000000"/>
          <w:sz w:val="24"/>
        </w:rPr>
        <w:t>3.进场的材料、设备如未经监理签署出场证明，不得运出场外。</w:t>
      </w:r>
    </w:p>
    <w:p>
      <w:pPr>
        <w:wordWrap w:val="off"/>
        <w:spacing w:lineRule="exact" w:line="431"/>
        <w:ind w:firstLineChars="100"/>
        <w:jc w:val="left"/>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4.</w:t>
      </w:r>
      <w:r>
        <w:rPr>
          <w:rFonts w:ascii="SimSun" w:hAnsi="SimSun" w:cs="SimSun" w:eastAsia="SimSun"/>
          <w:b w:val="true"/>
          <w:color w:val="000000"/>
          <w:sz w:val="24"/>
          <w:u w:val="single"/>
        </w:rPr>
        <w:t>本工程项目主材品牌要求按乙方投标文件所描述并确认品牌。乙方不得使用假冒伪劣产品（包括贴牌产品），如使用，按《中华人民共和国消费者权益保护法》执行，乙方须按照甲方要求无条件进行更换，相应损失由乙方自行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（八）工程变更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以变更联系单为准，并按有关规定计量和计价。</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（九）工程质量保证</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乙方应保证提供的产品、配件材料应选用最近生产的、未使用过的，是用先进的工艺和较佳材料制造的合格正品，知识产权来源正当并完全符合招标文件规定的质量、规格和性能的要求。乙方应保证设备经过正确安装、正常使用和保养条件下，在其使用寿命内应具有满意的性能。工程最终验收后，在质量保证期内，乙方应对由于设计、工艺或材料的缺陷以及其他由于制造厂家或乙方的原因而发生的任何不足或故障负责，费用由乙方负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根据当地法定检验机构的检验结果或者在施工期间、质量保证期内，如果发现产品的数量、质量或规格与招投标文件要求不符，或证明设备是有缺陷的，包括潜在的缺陷或使用不符合要求的材料等，甲方有权向乙方提出更换、维修及索赔。</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3.乙方在收到问题处理通知后，应根据合同所附服务承诺约定的时间内免费更换、维修有缺陷的货物或部件。</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4.如果乙方在收到通知后，在根据合同所附服务承诺约定的时间内没有弥补缺陷，甲方可采取必要的补救措施，但风险和费用将由乙方承担。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5.乙方派来的该工程项目的安装技术人员应符合该工程及甲方的要求，以确保工程质量。</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（十）</w:t>
      </w:r>
      <w:r>
        <w:rPr>
          <w:rFonts w:ascii="SimSun" w:hAnsi="SimSun" w:cs="SimSun" w:eastAsia="SimSun"/>
          <w:b w:val="true"/>
          <w:color w:val="000000"/>
          <w:sz w:val="24"/>
        </w:rPr>
        <w:t>质保服务</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w:t>
      </w:r>
      <w:r>
        <w:rPr>
          <w:rFonts w:ascii="SimSun" w:hAnsi="SimSun" w:cs="SimSun" w:eastAsia="SimSun"/>
          <w:b w:val="true"/>
          <w:color w:val="000000"/>
          <w:sz w:val="24"/>
        </w:rPr>
        <w:t>本项目工程质保期自验收合格之日起二年，质保期内乙方应负责免费维修。按《中华人民共和国建筑法》、《建设工程质量管理条例》和《房屋建筑工程质量保修办法》相关规定执行。</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2.在合同中乙方承诺的期限内对所提供产品实施运行监督、维修，该服务并不能免除乙方在质量保证期内所承担的质量担保义务；</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3.主动配合甲方做好工程的移交手续；</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4.乙方负责免费向甲方提供易损配件，以备应急之用。</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（十一）工程验收方法及其它</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1.在乙方完成上述合同范围的工作，并经自查符合合同要求后，由甲方组织相关部门进行验收。当检验结果与要求不符时，应排除故障或消除缺陷，并重新进行相关项目的验收。</w:t>
      </w:r>
    </w:p>
    <w:p>
      <w:pPr>
        <w:wordWrap w:val="off"/>
        <w:spacing w:lineRule="exact" w:line="431"/>
        <w:ind w:firstLineChars="100"/>
        <w:jc w:val="left"/>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2.竣工验收标准：依据相关施工标准参照现行验收规范，并达到甲方施工要求。</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w:t>
      </w:r>
      <w:r>
        <w:rPr>
          <w:rFonts w:ascii="SimSun" w:hAnsi="SimSun" w:cs="SimSun" w:eastAsia="SimSun"/>
          <w:color w:val="000000"/>
          <w:sz w:val="24"/>
          <w:u w:val="single"/>
        </w:rPr>
        <w:t>本工程项目施工完成后，乙方应向甲方提交竣工验收申请、竣工报告、竣工结算书等相关资料，进行工程项目审计及甲方组织验收合格后，按合同约定付款。</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（十二）甲、乙双方责任</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甲方：</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1.开工前向乙方提供有关技术资料和必要的技术交底。</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2.按合同规定及时支付工程款。</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3.配合乙方施工期间的水、电，负责与其他土建施工单位交叉作业的协调工作。</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4.工程全面竣工后，及时组织竣工验收。</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乙方：</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1.依据甲方招标文件要求及乙方投标文件所提供该项目实施人员配备(主要从业人员及其专业技术资格)、并承诺施工现场配备，明细如下：</w:t>
      </w:r>
    </w:p>
    <w:tbl>
      <w:tblPr>
        <w:tblW w:w="0" w:type="auto"/>
        <w:tblBorders>
          <w:top w:val="single"/>
          <w:left w:val="single"/>
          <w:bottom w:val="single"/>
          <w:right w:val="single"/>
          <w:insideH w:val="single"/>
          <w:insideV w:val="single"/>
        </w:tblBorders>
      </w:tblPr>
      <w:tblPr>
        <w:tblW w:type="dxa" w:w="9150"/>
        <w:jc w:val="center"/>
        <w:tblBorders>
          <w:top w:val="nil"/>
          <w:left w:val="nil"/>
          <w:bottom w:val="nil"/>
          <w:right w:val="nil"/>
        </w:tblBorders>
      </w:tblPr>
      <w:tr>
        <w:trPr>
          <w:trHeight w:val="300"/>
        </w:trPr>
        <w:tc>
          <w:tcPr>
            <w:tcW w:type="dxa" w:w="1050"/>
            <w:tcBorders>
              <w:top w:val="single" w:sz="6" w:color="000000"/>
              <w:left w:val="singl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姓名</w:t>
            </w:r>
          </w:p>
        </w:tc>
        <w:tc>
          <w:tcPr>
            <w:tcW w:type="dxa" w:w="2355"/>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身份证号</w:t>
            </w:r>
          </w:p>
        </w:tc>
        <w:tc>
          <w:tcPr>
            <w:tcW w:type="dxa" w:w="1395"/>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职务</w:t>
            </w:r>
          </w:p>
        </w:tc>
        <w:tc>
          <w:tcPr>
            <w:tcW w:type="dxa" w:w="4350"/>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相关证书或职称名称</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项目负责人</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二级注册建造师证：浙</w:t>
            </w:r>
          </w:p>
          <w:p>
            <w:pPr>
              <w:wordWrap w:val="off"/>
              <w:spacing w:lineRule="exact" w:line="378"/>
              <w:jc w:val="center"/>
            </w:pPr>
            <w:r>
              <w:rPr>
                <w:rFonts w:ascii="SimSun" w:hAnsi="SimSun" w:cs="SimSun" w:eastAsia="SimSun"/>
                <w:color w:val="000000"/>
                <w:sz w:val="21"/>
              </w:rPr>
              <w:t>安全生产证：浙建安B（）</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技术负责人</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建筑高级工程师证：</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施工员</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施工员证：</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质量员</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质量员证： </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安全员</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安全员证：浙建安C3（）</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材料员</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材料员证：</w:t>
            </w:r>
          </w:p>
        </w:tc>
      </w:tr>
      <w:tr>
        <w:trPr>
          <w:trHeight w:val="300"/>
        </w:trPr>
        <w:tc>
          <w:tcPr>
            <w:tcW w:type="dxa" w:w="1050"/>
            <w:tcBorders>
              <w:top w:val="nil"/>
              <w:left w:val="single" w:sz="6" w:color="000000"/>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23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c>
          <w:tcPr>
            <w:tcW w:type="dxa" w:w="139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资料员</w:t>
            </w:r>
          </w:p>
        </w:tc>
        <w:tc>
          <w:tcPr>
            <w:tcW w:type="dxa" w:w="435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资料员证：</w:t>
            </w:r>
          </w:p>
        </w:tc>
      </w:tr>
    </w:tbl>
    <w:p>
      <w:pPr>
        <w:wordWrap w:val="off"/>
        <w:spacing w:lineRule="exact" w:line="431"/>
        <w:jc w:val="left"/>
      </w:pPr>
      <w:r>
        <w:rPr>
          <w:rFonts w:ascii="宋体" w:hAnsi="宋体" w:cs="宋体" w:eastAsia="宋体"/>
          <w:color w:val="000000"/>
          <w:sz w:val="24"/>
          <w:u w:val="single"/>
        </w:rPr>
        <w:t> </w:t>
      </w:r>
      <w:r>
        <w:rPr>
          <w:rFonts w:ascii="宋体" w:hAnsi="宋体" w:cs="宋体" w:eastAsia="宋体"/>
          <w:color w:val="000000"/>
          <w:sz w:val="24"/>
          <w:u w:val="single"/>
        </w:rPr>
        <w:t> </w:t>
      </w:r>
      <w:r>
        <w:rPr>
          <w:rFonts w:ascii="SimSun" w:hAnsi="SimSun" w:cs="SimSun" w:eastAsia="SimSun"/>
          <w:color w:val="000000"/>
          <w:sz w:val="24"/>
          <w:u w:val="single"/>
        </w:rPr>
        <w:t>2.乙方对本项目所配备实施人员每月在施工现场的时间要求：</w:t>
      </w:r>
      <w:r>
        <w:rPr>
          <w:rFonts w:ascii="SimSun" w:hAnsi="SimSun" w:cs="SimSun" w:eastAsia="SimSun"/>
          <w:color w:val="000000"/>
          <w:sz w:val="24"/>
        </w:rPr>
        <w:t>本项目实施人员每月在施工现场的时间要求：项目负责人及项目技术负责人的到位率必须达到月日历天数的85%以上，项目负责人及项目技术负责人到位率未达到月日历天数的85%的，按（月日历天数×85% 减实际到位天数）×500元/天，在合同款中扣罚；中标人擅自更换投标文件中的项目负责人、项目技术负责人或不能按采购人要求的时间到位，作违约处理，采购人有权即时进行处理，解除合同、清退出场，已发生的费用由中标人自行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3.严格施工，保证工程质量，发现工程质量不合格，应立即进行返工，直至符合要求，由此造成的损失由乙方承担。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4.签订合同后不得无故拖延工期，未能如期竣工，应向甲方赔偿工程损失费和延误损失费，每延迟一天，按合同总金额的</w:t>
      </w:r>
      <w:r>
        <w:rPr>
          <w:rFonts w:ascii="SimSun" w:hAnsi="SimSun" w:cs="SimSun" w:eastAsia="SimSun"/>
          <w:b w:val="true"/>
          <w:color w:val="000000"/>
          <w:sz w:val="24"/>
          <w:u w:val="single"/>
        </w:rPr>
        <w:t>0.3%</w:t>
      </w:r>
      <w:r>
        <w:rPr>
          <w:rFonts w:ascii="SimSun" w:hAnsi="SimSun" w:cs="SimSun" w:eastAsia="SimSun"/>
          <w:color w:val="000000"/>
          <w:sz w:val="24"/>
        </w:rPr>
        <w:t>违约金计罚(如甲方原因、出现特殊情况等造成延误工期除外)，如遇不可抗拒自然因素造成工程延误，由甲、乙双方协商解决。</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5.要教育施工人员安全生产，避免纠纷。如发生工伤亡事故，全部由乙方负担，甲方概不负责。作业时应由获得相关资质的专业人员佩带上岗证书操作，并配以安全带等保险措施。在整个施工及保修维护期内的施工安全均由乙方自行负责，一旦发生人员伤亡等，甲方概不负责。同时，乙方应规范施工，一旦在施工过程中造成他人伤亡或物件损坏损毁，由乙方负全责。</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6.</w:t>
      </w:r>
      <w:r>
        <w:rPr>
          <w:rFonts w:ascii="SimSun" w:hAnsi="SimSun" w:cs="SimSun" w:eastAsia="SimSun"/>
          <w:b w:val="true"/>
          <w:color w:val="000000"/>
          <w:sz w:val="24"/>
          <w:u w:val="single"/>
        </w:rPr>
        <w:t>乙方须严格按照甲方施工要求开展施工。</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（十三）争端解决方式</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1.在执行本合同中所发生的或与本合同有关的一切争端，甲方、乙方应通过友好协商的办法进行解决。若协商不成，任何一方有权向甲方所在地法院起诉。</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2.若向法院起诉，在收到判决书后，如有异议，有异议方应在收到判决书后15天内提出异议，逾期未提的，判决有法律效力，双方应遵照执行。</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3.诉讼费用应由败诉方承担。</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（十四）违约终止合同</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1.乙方有下列情况之一的，甲方可根据《中华人民共和国民法典》或招标文件向乙方发出终止部分或全部合同的书面通知：</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(1)如果乙方未能按合同规定的期限或甲方同意延长的限期内提供部分或全部货物；</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(2)乙方在收到甲方发出的违约通知后20天内，或经甲方书面认可延长的时间内未能纠正其过失；</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(3)如果乙方未能履行合同规定的其他义务。</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2.在甲方根据规定，终止了全部或部分合同后，甲方可以依其认为适当的条件和方法购买其他供应商提供的货物，乙方应对甲方购买由其他供应商提供的货物所超出的那部分费用负责，并继续执行合同中未终止的部分。</w:t>
      </w:r>
    </w:p>
    <w:p>
      <w:pPr>
        <w:wordWrap w:val="off"/>
        <w:spacing w:lineRule="exact" w:line="431"/>
        <w:jc w:val="left"/>
      </w:pPr>
      <w:r>
        <w:rPr>
          <w:rFonts w:ascii="SimSun" w:hAnsi="SimSun" w:cs="SimSun" w:eastAsia="SimSun"/>
          <w:b w:val="true"/>
          <w:color w:val="000000"/>
          <w:sz w:val="24"/>
        </w:rPr>
        <w:t>三、合同生效及其它</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（一）合同应在甲、乙双方签字盖章</w:t>
      </w:r>
      <w:r>
        <w:rPr>
          <w:rFonts w:ascii="SimSun" w:hAnsi="SimSun" w:cs="SimSun" w:eastAsia="SimSun"/>
          <w:b w:val="true"/>
          <w:color w:val="000000"/>
          <w:sz w:val="24"/>
        </w:rPr>
        <w:t>并在乙方交纳履约保证金后生效</w:t>
      </w:r>
      <w:r>
        <w:rPr>
          <w:rFonts w:ascii="SimSun" w:hAnsi="SimSun" w:cs="SimSun" w:eastAsia="SimSun"/>
          <w:color w:val="000000"/>
          <w:sz w:val="24"/>
        </w:rPr>
        <w:t>。</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（二）本合同一式玖份，以中文书就，甲方执柒份、乙方执贰份。</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（三）如需修改或补充合同内容，应经甲方和乙方协商，共同签署书面修改或补充协议。该协议将作为本合同不可分割的一部分。本项目招标文件、投标文件作为合同附件同具法律效力。</w:t>
      </w:r>
    </w:p>
    <w:p>
      <w:pPr>
        <w:wordWrap w:val="off"/>
        <w:spacing w:lineRule="exact" w:line="431"/>
        <w:ind w:firstLineChars="100"/>
        <w:jc w:val="left"/>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附件：招标文件、工程量清单及投标文件。</w:t>
      </w:r>
    </w:p>
    <w:p>
      <w:pPr>
        <w:wordWrap w:val="off"/>
        <w:spacing w:lineRule="exact" w:line="323"/>
        <w:ind w:firstLineChars="100"/>
        <w:jc w:val="left"/>
      </w:pPr>
      <w:r>
        <w:rPr>
          <w:rFonts w:ascii="SimSun" w:hAnsi="SimSun" w:cs="SimSun" w:eastAsia="SimSun"/>
          <w:color w:val="000000"/>
          <w:sz w:val="18"/>
        </w:rPr>
        <w:t/>
      </w:r>
    </w:p>
    <w:p>
      <w:pPr>
        <w:wordWrap w:val="off"/>
        <w:spacing w:lineRule="exact" w:line="431"/>
        <w:ind w:leftChars="350"/>
        <w:jc w:val="left"/>
      </w:pPr>
      <w:r>
        <w:rPr>
          <w:rFonts w:ascii="SimSun" w:hAnsi="SimSun" w:cs="SimSun" w:eastAsia="SimSun"/>
          <w:b w:val="true"/>
          <w:color w:val="000000"/>
          <w:sz w:val="24"/>
          <w:u w:val="single"/>
        </w:rPr>
        <w:t>湖州师范学院</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宋体" w:hAnsi="宋体" w:cs="宋体" w:eastAsia="宋体"/>
          <w:b w:val="true"/>
          <w:color w:val="000000"/>
          <w:sz w:val="24"/>
        </w:rPr>
        <w:t> </w:t>
      </w:r>
      <w:r>
        <w:rPr>
          <w:rFonts w:ascii="SimSun" w:hAnsi="SimSun" w:cs="SimSun" w:eastAsia="SimSun"/>
          <w:color w:val="000000"/>
          <w:sz w:val="24"/>
        </w:rPr>
        <w:t>乙方：</w:t>
      </w:r>
      <w:r>
        <w:rPr>
          <w:rFonts w:ascii="SimSun" w:hAnsi="SimSun" w:cs="SimSun" w:eastAsia="SimSun"/>
          <w:color w:val="000000"/>
          <w:sz w:val="24"/>
          <w:u w:val="single"/>
        </w:rPr>
        <w:t xml:space="preserve">              </w:t>
      </w:r>
    </w:p>
    <w:p>
      <w:pPr>
        <w:wordWrap w:val="off"/>
        <w:spacing w:lineRule="exact" w:line="431"/>
        <w:ind w:leftChars="350"/>
        <w:jc w:val="left"/>
      </w:pPr>
      <w:r>
        <w:rPr>
          <w:rFonts w:ascii="SimSun" w:hAnsi="SimSun" w:cs="SimSun" w:eastAsia="SimSun"/>
          <w:color w:val="000000"/>
          <w:sz w:val="24"/>
        </w:rPr>
        <w:t>（盖章)</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SimSun" w:hAnsi="SimSun" w:cs="SimSun" w:eastAsia="SimSun"/>
          <w:color w:val="000000"/>
          <w:sz w:val="24"/>
        </w:rPr>
        <w:t>(盖章)</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法定代表人或代表：</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SimSun" w:hAnsi="SimSun" w:cs="SimSun" w:eastAsia="SimSun"/>
          <w:color w:val="000000"/>
          <w:sz w:val="24"/>
          <w:u w:val="single"/>
        </w:rPr>
        <w:t xml:space="preserve"> </w:t>
      </w:r>
      <w:r>
        <w:rPr>
          <w:rFonts w:ascii="SimSun" w:hAnsi="SimSun" w:cs="SimSun" w:eastAsia="SimSun"/>
          <w:color w:val="000000"/>
          <w:sz w:val="24"/>
        </w:rPr>
        <w:t>(签名) 法定代表人或代表：</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宋体" w:hAnsi="宋体" w:cs="宋体" w:eastAsia="宋体"/>
          <w:color w:val="000000"/>
          <w:sz w:val="24"/>
          <w:u w:val="single"/>
        </w:rPr>
        <w:t> </w:t>
      </w:r>
      <w:r>
        <w:rPr>
          <w:rFonts w:ascii="SimSun" w:hAnsi="SimSun" w:cs="SimSun" w:eastAsia="SimSun"/>
          <w:color w:val="000000"/>
          <w:sz w:val="24"/>
          <w:u w:val="single"/>
        </w:rPr>
        <w:t xml:space="preserve"> </w:t>
      </w:r>
      <w:r>
        <w:rPr>
          <w:rFonts w:ascii="SimSun" w:hAnsi="SimSun" w:cs="SimSun" w:eastAsia="SimSun"/>
          <w:color w:val="000000"/>
          <w:sz w:val="24"/>
        </w:rPr>
        <w:t>(签名)</w:t>
      </w:r>
    </w:p>
    <w:p>
      <w:pPr>
        <w:wordWrap w:val="off"/>
        <w:spacing w:lineRule="exact" w:line="431"/>
        <w:ind w:leftChars="2400" w:firstLineChars="100"/>
        <w:jc w:val="left"/>
      </w:pPr>
      <w:r>
        <w:rPr>
          <w:rFonts w:ascii="宋体" w:hAnsi="宋体" w:cs="宋体" w:eastAsia="宋体"/>
          <w:color w:val="000000"/>
          <w:sz w:val="24"/>
        </w:rPr>
        <w:t/>
      </w:r>
      <w:r>
        <w:rPr>
          <w:rFonts w:ascii="宋体" w:hAnsi="宋体" w:cs="宋体" w:eastAsia="宋体"/>
          <w:color w:val="000000"/>
          <w:sz w:val="24"/>
        </w:rPr>
        <w:t>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电话：0572-2321098</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SimSun" w:hAnsi="SimSun" w:cs="SimSun" w:eastAsia="SimSun"/>
          <w:color w:val="000000"/>
          <w:sz w:val="24"/>
        </w:rPr>
        <w:t xml:space="preserve"> 电话：</w:t>
      </w:r>
    </w:p>
    <w:p>
      <w:pPr>
        <w:wordWrap w:val="off"/>
        <w:spacing w:lineRule="exact" w:line="431"/>
        <w:ind w:leftChars="2700"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银行账号：33001649335050002860</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SimSun" w:hAnsi="SimSun" w:cs="SimSun" w:eastAsia="SimSun"/>
          <w:color w:val="000000"/>
          <w:sz w:val="24"/>
        </w:rPr>
        <w:t>银行账号：</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统一社会信用代码：123305004711725032</w:t>
      </w:r>
      <w:r>
        <w:rPr>
          <w:rFonts w:ascii="宋体" w:hAnsi="宋体" w:cs="宋体" w:eastAsia="宋体"/>
          <w:color w:val="000000"/>
          <w:sz w:val="24"/>
        </w:rPr>
        <w:t> </w:t>
      </w:r>
      <w:r>
        <w:rPr>
          <w:rFonts w:ascii="SimSun" w:hAnsi="SimSun" w:cs="SimSun" w:eastAsia="SimSun"/>
          <w:color w:val="000000"/>
          <w:sz w:val="24"/>
        </w:rPr>
        <w:t>统一社会信用代码：</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联系人：马胡斌</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SimSun" w:hAnsi="SimSun" w:cs="SimSun" w:eastAsia="SimSun"/>
          <w:color w:val="000000"/>
          <w:sz w:val="24"/>
        </w:rPr>
        <w:t>联系人：</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签约日期：2025年7月</w:t>
      </w:r>
      <w:r>
        <w:rPr>
          <w:rFonts w:ascii="宋体" w:hAnsi="宋体" w:cs="宋体" w:eastAsia="宋体"/>
          <w:color w:val="000000"/>
          <w:sz w:val="24"/>
        </w:rPr>
        <w:t> </w:t>
      </w:r>
      <w:r>
        <w:rPr>
          <w:rFonts w:ascii="SimSun" w:hAnsi="SimSun" w:cs="SimSun" w:eastAsia="SimSun"/>
          <w:color w:val="000000"/>
          <w:sz w:val="24"/>
        </w:rPr>
        <w:t>日</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宋体" w:hAnsi="宋体" w:cs="宋体" w:eastAsia="宋体"/>
          <w:color w:val="000000"/>
          <w:sz w:val="24"/>
        </w:rPr>
        <w:t> </w:t>
      </w:r>
      <w:r>
        <w:rPr>
          <w:rFonts w:ascii="SimSun" w:hAnsi="SimSun" w:cs="SimSun" w:eastAsia="SimSun"/>
          <w:color w:val="000000"/>
          <w:sz w:val="24"/>
        </w:rPr>
        <w:t xml:space="preserve"> 签约地点：</w:t>
      </w:r>
      <w:r>
        <w:rPr>
          <w:rFonts w:ascii="SimSun" w:hAnsi="SimSun" w:cs="SimSun" w:eastAsia="SimSun"/>
          <w:color w:val="000000"/>
          <w:sz w:val="21"/>
        </w:rPr>
        <w:t>浙江省湖州市吴兴区二环东路759号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附件一：询价响应函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附件四：相关资格证明材料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附件五：中小企业、残疾人福利性单位、监狱企业声明资料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询价响应函</w:t>
      </w:r>
    </w:p>
    <w:p>
      <w:pPr>
        <w:wordWrap w:val="off"/>
        <w:spacing w:before="225" w:after="225"/>
        <w:jc w:val="center"/>
      </w:pPr>
      <w:r>
        <w:rPr>
          <w:rFonts w:ascii="宋体" w:hAnsi="宋体" w:cs="宋体" w:eastAsia="宋体"/>
          <w:b w:val="true"/>
          <w:color w:val="000000"/>
          <w:sz w:val="28"/>
        </w:rPr>
        <w:t>询价响应函</w:t>
      </w:r>
    </w:p>
    <w:p>
      <w:pPr>
        <w:spacing w:before="0" w:after="0" w:lineRule="exact" w:line="165"/>
      </w:pPr>
    </w:p>
    <w:p>
      <w:pPr>
        <w:wordWrap w:val="off"/>
        <w:spacing w:before="37" w:after="37"/>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spacing w:before="0" w:after="0" w:lineRule="exact" w:line="390"/>
      </w:pPr>
    </w:p>
    <w:p>
      <w:pPr>
        <w:wordWrap w:val="off"/>
        <w:spacing w:after="0" w:lineRule="exact" w:line="315"/>
        <w:ind w:firstLineChars="200"/>
        <w:jc w:val="left"/>
      </w:pPr>
      <w:r>
        <w:rPr>
          <w:rFonts w:ascii="宋体" w:hAnsi="宋体" w:cs="宋体" w:eastAsia="宋体"/>
          <w:color w:val="000000"/>
          <w:sz w:val="21"/>
        </w:rPr>
        <w:t>针对贵方采购编号为：</w:t>
      </w:r>
      <w:r>
        <w:rPr>
          <w:rFonts w:ascii="宋体" w:hAnsi="宋体" w:cs="宋体" w:eastAsia="宋体"/>
          <w:color w:val="000000"/>
          <w:sz w:val="21"/>
          <w:u w:val="single"/>
        </w:rPr>
        <w:t>ZJHU20250703016</w:t>
      </w:r>
      <w:r>
        <w:rPr>
          <w:rFonts w:ascii="宋体" w:hAnsi="宋体" w:cs="宋体" w:eastAsia="宋体"/>
          <w:color w:val="000000"/>
          <w:sz w:val="21"/>
        </w:rPr>
        <w:t>的询价文件，正式授权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（供应商的名称），提交下述文件正本1份，副本</w:t>
      </w:r>
      <w:r>
        <w:rPr>
          <w:rFonts w:ascii="宋体" w:hAnsi="宋体" w:cs="宋体" w:eastAsia="宋体"/>
          <w:color w:val="000000"/>
          <w:sz w:val="21"/>
        </w:rPr>
        <w:t>1</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湖州师范学院笼式足球场改造项目</w:t>
      </w:r>
      <w:r>
        <w:rPr>
          <w:rFonts w:ascii="宋体" w:hAnsi="宋体" w:cs="宋体" w:eastAsia="宋体"/>
          <w:color w:val="000000"/>
          <w:sz w:val="21"/>
        </w:rPr>
        <w:t>（项目名称）询价文件及其有效补充文件的全部内容，我们知道必须放弃提出含糊不清或误解的问题的权利要求。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2、我方将严格履行本询价文件中的全部承诺和责任，并遵守询价文件中对投标单位的所有规定；愿意以我方报价单中所报价格提供相关产品或服务，按合同约定落实执行。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3、我方同意从规定的开标日期起遵循本响应文件，并在规定的询价有效期期满之前均具有约束力。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4、同意向贵方提供贵方可能另外要求的与询价有关的任何证据或资料。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rPr>
        <w:t>ZJHU20250703016</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6、如我方成交：</w:t>
      </w:r>
    </w:p>
    <w:p>
      <w:pPr>
        <w:wordWrap w:val="off"/>
        <w:spacing w:before="0" w:after="0" w:lineRule="exact" w:line="315"/>
        <w:ind w:firstLineChars="300"/>
        <w:jc w:val="left"/>
      </w:pPr>
      <w:r>
        <w:rPr>
          <w:rFonts w:ascii="宋体" w:hAnsi="宋体" w:cs="宋体" w:eastAsia="宋体"/>
          <w:color w:val="000000"/>
          <w:sz w:val="21"/>
        </w:rPr>
        <w:t>（1）我方承诺在收到成交通知书后，在成交通知书规定的期限内与你方签订合同；</w:t>
      </w:r>
    </w:p>
    <w:p>
      <w:pPr>
        <w:wordWrap w:val="off"/>
        <w:spacing w:before="0" w:after="0" w:lineRule="exact" w:line="315"/>
        <w:ind w:firstLineChars="300"/>
        <w:jc w:val="left"/>
      </w:pPr>
      <w:r>
        <w:rPr>
          <w:rFonts w:ascii="宋体" w:hAnsi="宋体" w:cs="宋体" w:eastAsia="宋体"/>
          <w:color w:val="000000"/>
          <w:sz w:val="21"/>
        </w:rPr>
        <w:t>（2）随同本询价函递交的询价函附录属于合同文件的组成部分；</w:t>
      </w:r>
    </w:p>
    <w:p>
      <w:pPr>
        <w:wordWrap w:val="off"/>
        <w:spacing w:before="0" w:after="0" w:lineRule="exact" w:line="315"/>
        <w:ind w:firstLineChars="300"/>
        <w:jc w:val="left"/>
      </w:pPr>
      <w:r>
        <w:rPr>
          <w:rFonts w:ascii="宋体" w:hAnsi="宋体" w:cs="宋体" w:eastAsia="宋体"/>
          <w:color w:val="000000"/>
          <w:sz w:val="21"/>
        </w:rPr>
        <w:t>（3）我方承诺按照询价文件规定向你方递交履约担保；</w:t>
      </w:r>
    </w:p>
    <w:p>
      <w:pPr>
        <w:wordWrap w:val="off"/>
        <w:spacing w:before="0" w:after="0" w:lineRule="exact" w:line="315"/>
        <w:ind w:firstLineChars="3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7、我方在此声明，所递交的响应文件及有关资料内容完整、真实和准确，且不存在弄虚作假及其他违规行为。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8、                                        </w:t>
      </w:r>
      <w:r>
        <w:rPr>
          <w:rFonts w:ascii="宋体" w:hAnsi="宋体" w:cs="宋体" w:eastAsia="宋体"/>
          <w:color w:val="000000"/>
          <w:sz w:val="21"/>
        </w:rPr>
        <w:t>（其他补充说明）。</w:t>
      </w:r>
    </w:p>
    <w:p>
      <w:pPr>
        <w:spacing w:before="0" w:after="0" w:lineRule="exact" w:line="435"/>
      </w:pPr>
    </w:p>
    <w:p>
      <w:pPr>
        <w:wordWrap w:val="off"/>
        <w:spacing w:after="0"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6000"/>
            <w:tcBorders>
              <w:top w:val="nil"/>
              <w:left w:val="nil"/>
              <w:bottom w:val="nil"/>
              <w:right w:val="nil"/>
            </w:tcBorders>
            <w:tcMar>
              <w:top w:w="20" w:type="dxa"/>
              <w:left w:w="20" w:type="dxa"/>
              <w:bottom w:w="20" w:type="dxa"/>
              <w:right w:w="20" w:type="dxa"/>
            </w:tcMar>
            <w:vAlign w:val="center"/>
          </w:tcPr>
          <w:p>
            <w:pPr>
              <w:wordWrap w:val="off"/>
            </w:pPr>
          </w:p>
        </w:tc>
        <w:tc>
          <w:tcPr>
            <w:tcW w:type="dxa" w:w="358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湖州师范学院笼式足球场改造项目</w:t>
      </w:r>
      <w:r>
        <w:rPr>
          <w:rFonts w:ascii="宋体" w:hAnsi="宋体" w:cs="宋体" w:eastAsia="宋体"/>
          <w:color w:val="000000"/>
          <w:sz w:val="21"/>
        </w:rPr>
        <w:t>（项目名称）</w:t>
      </w:r>
      <w:r>
        <w:rPr>
          <w:rFonts w:ascii="宋体" w:hAnsi="宋体" w:cs="宋体" w:eastAsia="宋体"/>
          <w:color w:val="000000"/>
          <w:sz w:val="21"/>
        </w:rPr>
        <w:t>ZJHU20250703016</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询价报价表</w:t>
      </w:r>
    </w:p>
    <w:p>
      <w:pPr>
        <w:wordWrap w:val="off"/>
        <w:spacing w:before="175" w:after="175"/>
        <w:jc w:val="center"/>
      </w:pPr>
      <w:r>
        <w:rPr>
          <w:rFonts w:ascii="宋体" w:hAnsi="宋体" w:cs="宋体" w:eastAsia="宋体"/>
          <w:b w:val="true"/>
          <w:color w:val="000000"/>
          <w:sz w:val="28"/>
        </w:rPr>
        <w:t>报价表</w:t>
      </w:r>
    </w:p>
    <w:p>
      <w:pPr>
        <w:spacing w:before="0" w:after="0" w:lineRule="exact" w:line="1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工程名称</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湖州师范学院笼式足球场改造项目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项目编号</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ZJHU20250703016</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固定单价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施工期限</w:t>
            </w: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合同签订后，</w:t>
            </w:r>
            <w:r>
              <w:rPr>
                <w:rFonts w:ascii="宋体" w:hAnsi="宋体" w:cs="宋体" w:eastAsia="宋体"/>
                <w:color w:val="000000"/>
                <w:sz w:val="21"/>
                <w:u w:val="single"/>
              </w:rPr>
              <w:t xml:space="preserve">       </w:t>
            </w:r>
            <w:r>
              <w:rPr>
                <w:rFonts w:ascii="宋体" w:hAnsi="宋体" w:cs="宋体" w:eastAsia="宋体"/>
                <w:color w:val="000000"/>
                <w:sz w:val="21"/>
              </w:rPr>
              <w:t>个日历日</w:t>
            </w:r>
          </w:p>
        </w:tc>
        <w:tc>
          <w:tcPr>
            <w:tcW w:type="dxa" w:w="1335"/>
            <w:tcBorders>
              <w:top w:val="single" w:sz="6"/>
              <w:left w:val="nil"/>
              <w:bottom w:val="nil"/>
              <w:right w:val="nil"/>
            </w:tcBorders>
            <w:tcMar>
              <w:top w:w="20" w:type="dxa"/>
              <w:left w:w="20" w:type="dxa"/>
              <w:bottom w:w="20" w:type="dxa"/>
              <w:right w:w="20" w:type="dxa"/>
            </w:tcMar>
            <w:vAlign w:val="center"/>
          </w:tcPr>
          <w:p>
            <w:pPr>
              <w:wordWrap w:val="off"/>
            </w:pPr>
          </w:p>
        </w:tc>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1335"/>
            <w:tcBorders>
              <w:top w:val="single" w:sz="6"/>
              <w:left w:val="nil"/>
              <w:bottom w:val="nil"/>
              <w:right w:val="single" w:sz="6"/>
            </w:tcBorders>
            <w:tcMar>
              <w:top w:w="20" w:type="dxa"/>
              <w:left w:w="20" w:type="dxa"/>
              <w:bottom w:w="20" w:type="dxa"/>
              <w:right w:w="20" w:type="dxa"/>
            </w:tcMar>
            <w:vAlign w:val="center"/>
          </w:tcPr>
          <w:p>
            <w:pPr>
              <w:wordWrap w:val="off"/>
            </w:p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项目经理</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执业证书信息</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供应商是否属于</w:t>
            </w:r>
          </w:p>
          <w:p>
            <w:pPr>
              <w:wordWrap w:val="off"/>
              <w:spacing w:before="0" w:after="0" w:lineRule="exact" w:line="378"/>
              <w:jc w:val="center"/>
            </w:pPr>
            <w:r>
              <w:rPr>
                <w:rFonts w:ascii="宋体" w:hAnsi="宋体" w:cs="宋体" w:eastAsia="宋体"/>
                <w:color w:val="000000"/>
                <w:sz w:val="21"/>
              </w:rPr>
              <w:t>小微型企业</w:t>
            </w:r>
          </w:p>
        </w:tc>
        <w:tc>
          <w:tcPr>
            <w:hMerge w:val="continue"/>
            <w:tcBorders>
              <w:top w:val="single" w:sz="6"/>
              <w:left w:val="single" w:sz="6"/>
              <w:bottom w:val="single" w:sz="6"/>
              <w:right w:val="nil"/>
            </w:tcBorders>
          </w:tcPr>
          <w:p/>
        </w:tc>
        <w:tc>
          <w:tcPr>
            <w:tcW w:type="dxa" w:w="763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（填写“是”或“否”）</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注：</w:t>
      </w:r>
    </w:p>
    <w:p>
      <w:pPr>
        <w:wordWrap w:val="off"/>
        <w:spacing w:after="0" w:lineRule="exact" w:line="378"/>
        <w:jc w:val="left"/>
      </w:pPr>
    </w:p>
    <w:p>
      <w:pPr>
        <w:spacing w:before="0" w:after="0" w:lineRule="exact" w:line="43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7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48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33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335"/>
            <w:tcBorders>
              <w:top w:val="nil"/>
              <w:left w:val="nil"/>
              <w:bottom w:val="nil"/>
              <w:right w:val="nil"/>
            </w:tcBorders>
            <w:tcMar>
              <w:top w:w="20" w:type="dxa"/>
              <w:left w:w="20" w:type="dxa"/>
              <w:bottom w:w="20" w:type="dxa"/>
              <w:right w:w="20" w:type="dxa"/>
            </w:tcMar>
            <w:vAlign w:val="center"/>
          </w:tcPr>
          <w:p>
            <w:pPr>
              <w:wordWrap w:val="off"/>
            </w:pPr>
          </w:p>
        </w:tc>
        <w:tc>
          <w:tcPr>
            <w:tcW w:type="dxa" w:w="48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before="6" w:after="6"/>
        <w:jc w:val="left"/>
      </w:pPr>
      <w:r>
        <w:rPr>
          <w:rFonts w:ascii="宋体" w:hAnsi="宋体" w:cs="宋体" w:eastAsia="宋体"/>
          <w:b w:val="true"/>
          <w:color w:val="000000"/>
          <w:sz w:val="21"/>
        </w:rPr>
        <w:t>工程量清单计价表</w:t>
      </w:r>
    </w:p>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4、市政公用工程施工总承包三级及以上资质</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中小企业、残疾人福利性单位、监狱企业声明资料</w:t>
      </w:r>
    </w:p>
    <w:p>
      <w:pPr>
        <w:wordWrap w:val="off"/>
        <w:spacing w:before="79" w:after="79"/>
        <w:jc w:val="center"/>
      </w:pPr>
      <w:r>
        <w:rPr>
          <w:rFonts w:ascii="宋体" w:hAnsi="宋体" w:cs="宋体" w:eastAsia="宋体"/>
          <w:b w:val="true"/>
          <w:color w:val="000000"/>
          <w:sz w:val="22"/>
        </w:rPr>
        <w:t>（一）中小企业声明函（工程、服务）</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湖州师范学院</w:t>
      </w:r>
      <w:r>
        <w:rPr>
          <w:rFonts w:ascii="宋体" w:hAnsi="宋体" w:cs="宋体" w:eastAsia="宋体"/>
          <w:color w:val="000000"/>
          <w:sz w:val="21"/>
        </w:rPr>
        <w:t>的</w:t>
      </w:r>
      <w:r>
        <w:rPr>
          <w:rFonts w:ascii="宋体" w:hAnsi="宋体" w:cs="宋体" w:eastAsia="宋体"/>
          <w:color w:val="000000"/>
          <w:sz w:val="21"/>
          <w:u w:val="single"/>
        </w:rPr>
        <w:t>湖州师范学院笼式足球场改造项目</w:t>
      </w:r>
      <w:r>
        <w:rPr>
          <w:rFonts w:ascii="宋体" w:hAnsi="宋体" w:cs="宋体" w:eastAsia="宋体"/>
          <w:color w:val="000000"/>
          <w:sz w:val="21"/>
        </w:rPr>
        <w:t>采购活动，工程的施工单位全部为符合政策要求的中小企业（或者：服务全部由符合政策要求的中小企业承接）。相关企业（含联合体中的中小企业、签订分包意向协议的中小企业）的具体情况如下：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after="0"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（二）监狱企业证明函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根据《财政部 司法部关于政府采购支持监狱企业发展有关问题的通知》（财库[2014]68号）的规定，</w:t>
      </w:r>
      <w:r>
        <w:rPr>
          <w:rFonts w:ascii="宋体" w:hAnsi="宋体" w:cs="宋体" w:eastAsia="宋体"/>
          <w:color w:val="000000"/>
          <w:sz w:val="21"/>
          <w:u w:val="single"/>
        </w:rPr>
        <w:t xml:space="preserve">            </w:t>
      </w:r>
      <w:r>
        <w:rPr>
          <w:rFonts w:ascii="宋体" w:hAnsi="宋体" w:cs="宋体" w:eastAsia="宋体"/>
          <w:color w:val="000000"/>
          <w:sz w:val="21"/>
        </w:rPr>
        <w:t>（填写供应商法定全称）为监狱企业。</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特此证明。</w:t>
      </w:r>
    </w:p>
    <w:p>
      <w:pPr>
        <w:spacing w:before="0" w:after="0" w:lineRule="exact" w:line="13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2"/>
              </w:rPr>
              <w:t>省级以上监狱管理局、戒毒管理局（含新疆生产建设兵团）（盖章）：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8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（三）残疾人福利性单位声明函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1"/>
          <w:u w:val="single"/>
        </w:rPr>
        <w:t xml:space="preserve">       </w:t>
      </w:r>
      <w:r>
        <w:rPr>
          <w:rFonts w:ascii="宋体" w:hAnsi="宋体" w:cs="宋体" w:eastAsia="宋体"/>
          <w:color w:val="000000"/>
          <w:sz w:val="21"/>
        </w:rPr>
        <w:t>单位的</w:t>
      </w:r>
      <w:r>
        <w:rPr>
          <w:rFonts w:ascii="宋体" w:hAnsi="宋体" w:cs="宋体" w:eastAsia="宋体"/>
          <w:color w:val="000000"/>
          <w:sz w:val="21"/>
        </w:rPr>
        <w:t>湖州师范学院笼式足球场改造项目</w:t>
      </w:r>
      <w:r>
        <w:rPr>
          <w:rFonts w:ascii="宋体" w:hAnsi="宋体" w:cs="宋体" w:eastAsia="宋体"/>
          <w:color w:val="000000"/>
          <w:sz w:val="21"/>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378"/>
        <w:ind w:firstLineChars="200"/>
        <w:jc w:val="left"/>
      </w:pPr>
      <w:r>
        <w:rPr>
          <w:rFonts w:ascii="宋体" w:hAnsi="宋体" w:cs="宋体" w:eastAsia="宋体"/>
          <w:color w:val="000000"/>
          <w:sz w:val="21"/>
        </w:rPr>
        <w:t>本单位对上述声明的真实性负责。如有虚假，将依法承担相应责任。</w:t>
      </w:r>
    </w:p>
    <w:p>
      <w:pPr>
        <w:spacing w:before="0" w:after="0" w:lineRule="exact" w:line="172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供应商名称（盖章）：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2025-07-07T03:22:58Z</dcterms:created>
  <dc:creator>Apache POI</dc:creator>
</cp:coreProperties>
</file>